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B3E40" w14:textId="75E499A6" w:rsidR="00D57526" w:rsidRPr="009A477D" w:rsidRDefault="000C7367" w:rsidP="00532C3B">
      <w:pPr>
        <w:pStyle w:val="PortadaSubtitulo"/>
      </w:pPr>
      <w:bookmarkStart w:id="0" w:name="_Toc472941121"/>
      <w:bookmarkStart w:id="1" w:name="_Toc479087111"/>
      <w:r>
        <w:tab/>
      </w:r>
    </w:p>
    <w:p w14:paraId="7AF58AB0" w14:textId="278AA60B" w:rsidR="000C7367" w:rsidRPr="007F3D9B" w:rsidRDefault="005F5DC2" w:rsidP="000C7367">
      <w:pPr>
        <w:pStyle w:val="PortadaTitulo"/>
      </w:pPr>
      <w:r>
        <w:t>Borrado seguro y gestión de soportes</w:t>
      </w:r>
    </w:p>
    <w:p w14:paraId="59B04C9C" w14:textId="6FE8AC39" w:rsidR="00D30396" w:rsidRPr="00D30396" w:rsidRDefault="00F4330D" w:rsidP="00532C3B">
      <w:pPr>
        <w:pStyle w:val="PortadaSubtitulo"/>
      </w:pPr>
      <w:r>
        <w:t xml:space="preserve">                          </w:t>
      </w:r>
      <w:r w:rsidR="0016311A">
        <w:t>Políticas de seguridad para</w:t>
      </w:r>
      <w:r w:rsidR="00C2327F">
        <w:t xml:space="preserve"> la </w:t>
      </w:r>
      <w:r w:rsidR="0016311A">
        <w:t>pyme</w:t>
      </w:r>
    </w:p>
    <w:p w14:paraId="23B73FDC" w14:textId="77777777" w:rsidR="00D30396" w:rsidRPr="00D30396" w:rsidRDefault="00D30396" w:rsidP="00D30396"/>
    <w:p w14:paraId="1CF3719E" w14:textId="77777777" w:rsidR="00D30396" w:rsidRPr="00D30396" w:rsidRDefault="00D30396" w:rsidP="00D30396"/>
    <w:p w14:paraId="2577968B" w14:textId="77777777" w:rsidR="00D30396" w:rsidRPr="00D30396" w:rsidRDefault="00D30396" w:rsidP="00D30396"/>
    <w:p w14:paraId="0EBA55F6" w14:textId="77777777" w:rsidR="00D30396" w:rsidRDefault="00D30396" w:rsidP="00D30396">
      <w:pPr>
        <w:tabs>
          <w:tab w:val="left" w:pos="1784"/>
        </w:tabs>
      </w:pPr>
    </w:p>
    <w:p w14:paraId="06622804" w14:textId="77777777" w:rsidR="002C1656" w:rsidRPr="002C1656" w:rsidRDefault="002C1656" w:rsidP="002C1656"/>
    <w:p w14:paraId="385CDD5C" w14:textId="77777777" w:rsidR="002C1656" w:rsidRPr="002C1656" w:rsidRDefault="002C1656" w:rsidP="002C1656"/>
    <w:p w14:paraId="1C8F866D" w14:textId="77777777" w:rsidR="002C1656" w:rsidRPr="002C1656" w:rsidRDefault="002C1656" w:rsidP="002C1656"/>
    <w:p w14:paraId="22BDCC7D" w14:textId="77777777" w:rsidR="002C1656" w:rsidRPr="002C1656" w:rsidRDefault="002C1656" w:rsidP="002C1656"/>
    <w:p w14:paraId="3B696E4F" w14:textId="77777777" w:rsidR="002C1656" w:rsidRPr="002C1656" w:rsidRDefault="002C1656" w:rsidP="002C1656"/>
    <w:p w14:paraId="2A341972" w14:textId="77777777" w:rsidR="002C1656" w:rsidRPr="002C1656" w:rsidRDefault="002C1656" w:rsidP="002C1656"/>
    <w:p w14:paraId="24D31A0C" w14:textId="77777777" w:rsidR="002C1656" w:rsidRPr="002C1656" w:rsidRDefault="002C1656" w:rsidP="002C1656"/>
    <w:p w14:paraId="4560F52F" w14:textId="77777777" w:rsidR="002C1656" w:rsidRPr="002C1656" w:rsidRDefault="002C1656" w:rsidP="002C1656"/>
    <w:p w14:paraId="3D0CA1A6" w14:textId="77777777" w:rsidR="002C1656" w:rsidRPr="002C1656" w:rsidRDefault="002C1656" w:rsidP="002C1656"/>
    <w:p w14:paraId="6FCEB345" w14:textId="77777777" w:rsidR="002C1656" w:rsidRPr="002C1656" w:rsidRDefault="002C1656" w:rsidP="002C1656"/>
    <w:p w14:paraId="57526CD1" w14:textId="77777777" w:rsidR="002C1656" w:rsidRPr="002C1656" w:rsidRDefault="002C1656" w:rsidP="002C1656"/>
    <w:p w14:paraId="0691B5CD" w14:textId="77777777" w:rsidR="002C1656" w:rsidRPr="002C1656" w:rsidRDefault="002C1656" w:rsidP="002C1656"/>
    <w:p w14:paraId="31881BF6" w14:textId="77777777" w:rsidR="002C1656" w:rsidRPr="002C1656" w:rsidRDefault="002C1656" w:rsidP="002C1656"/>
    <w:p w14:paraId="5E2F3E0F" w14:textId="77777777" w:rsidR="002C1656" w:rsidRPr="002C1656" w:rsidRDefault="002C1656" w:rsidP="002C1656"/>
    <w:p w14:paraId="45E7EBDF" w14:textId="77777777" w:rsidR="002C1656" w:rsidRPr="002C1656" w:rsidRDefault="002C1656" w:rsidP="002C1656"/>
    <w:p w14:paraId="47C4E9B9" w14:textId="77777777" w:rsidR="002C1656" w:rsidRPr="002C1656" w:rsidRDefault="002C1656" w:rsidP="002C1656"/>
    <w:p w14:paraId="1012AC77" w14:textId="77777777" w:rsidR="002C1656" w:rsidRPr="002C1656" w:rsidRDefault="002C1656" w:rsidP="002C1656"/>
    <w:p w14:paraId="394DE2D7" w14:textId="77777777" w:rsidR="002C1656" w:rsidRPr="002C1656" w:rsidRDefault="002C1656" w:rsidP="002C1656"/>
    <w:p w14:paraId="462AFF31" w14:textId="77777777" w:rsidR="002C1656" w:rsidRPr="002C1656" w:rsidRDefault="002C1656" w:rsidP="002C1656"/>
    <w:p w14:paraId="069B76B4" w14:textId="77777777" w:rsidR="002C1656" w:rsidRPr="002C1656" w:rsidRDefault="002C1656" w:rsidP="002C1656"/>
    <w:p w14:paraId="5D3EAD75" w14:textId="77777777" w:rsidR="002C1656" w:rsidRPr="002C1656" w:rsidRDefault="002C1656" w:rsidP="002C1656"/>
    <w:p w14:paraId="066AB2F9" w14:textId="1C100B03" w:rsidR="002C1656" w:rsidRDefault="002C1656" w:rsidP="002C1656">
      <w:pPr>
        <w:tabs>
          <w:tab w:val="left" w:pos="1764"/>
        </w:tabs>
      </w:pPr>
      <w:r>
        <w:tab/>
      </w:r>
    </w:p>
    <w:p w14:paraId="5D9FED46" w14:textId="0F7BD110" w:rsidR="002C1656" w:rsidRPr="002C1656" w:rsidRDefault="002C1656" w:rsidP="002C1656">
      <w:pPr>
        <w:tabs>
          <w:tab w:val="left" w:pos="1764"/>
        </w:tabs>
        <w:sectPr w:rsidR="002C1656" w:rsidRPr="002C1656" w:rsidSect="00D21B80">
          <w:headerReference w:type="default" r:id="rId8"/>
          <w:footerReference w:type="default" r:id="rId9"/>
          <w:headerReference w:type="first" r:id="rId10"/>
          <w:footerReference w:type="first" r:id="rId11"/>
          <w:pgSz w:w="11906" w:h="16838" w:code="9"/>
          <w:pgMar w:top="2552" w:right="1418" w:bottom="851" w:left="1701" w:header="709" w:footer="454" w:gutter="0"/>
          <w:pgNumType w:start="1"/>
          <w:cols w:space="708"/>
          <w:titlePg/>
          <w:docGrid w:linePitch="360"/>
        </w:sectPr>
      </w:pPr>
      <w:r>
        <w:tab/>
      </w:r>
    </w:p>
    <w:p w14:paraId="5B5E6FF8" w14:textId="7319C531" w:rsidR="00D57526" w:rsidRDefault="00D57526" w:rsidP="00120131">
      <w:pPr>
        <w:pStyle w:val="Indice"/>
        <w:tabs>
          <w:tab w:val="left" w:pos="1764"/>
        </w:tabs>
      </w:pPr>
      <w:bookmarkStart w:id="2" w:name="_Toc408386624"/>
      <w:bookmarkStart w:id="3" w:name="_Toc410031779"/>
      <w:bookmarkStart w:id="4" w:name="_Toc410845007"/>
      <w:r w:rsidRPr="00757200">
        <w:lastRenderedPageBreak/>
        <w:t>ÍNDICE</w:t>
      </w:r>
      <w:bookmarkEnd w:id="2"/>
      <w:bookmarkEnd w:id="3"/>
      <w:r w:rsidR="00120131">
        <w:tab/>
      </w:r>
    </w:p>
    <w:p w14:paraId="5D003805" w14:textId="338BDD84" w:rsidR="00977834" w:rsidRDefault="00D57526">
      <w:pPr>
        <w:pStyle w:val="TDC1"/>
        <w:rPr>
          <w:rFonts w:eastAsiaTheme="minorEastAsia" w:cstheme="minorBidi"/>
          <w:b w:val="0"/>
          <w:noProof/>
          <w:kern w:val="2"/>
          <w:lang w:val="es-ES"/>
          <w14:ligatures w14:val="standardContextual"/>
        </w:rPr>
      </w:pPr>
      <w:r>
        <w:rPr>
          <w:noProof/>
        </w:rPr>
        <w:fldChar w:fldCharType="begin"/>
      </w:r>
      <w:r>
        <w:instrText xml:space="preserve"> TOC \o "3-3" \h \z \t "Título 1;1;Título 2;2;Anexo;1;Subanexo;2" </w:instrText>
      </w:r>
      <w:r>
        <w:rPr>
          <w:noProof/>
        </w:rPr>
        <w:fldChar w:fldCharType="separate"/>
      </w:r>
      <w:hyperlink w:anchor="_Toc166166402" w:history="1">
        <w:r w:rsidR="00977834" w:rsidRPr="00E5274B">
          <w:rPr>
            <w:rStyle w:val="Hipervnculo"/>
            <w:noProof/>
            <w:lang w:val="es-ES"/>
          </w:rPr>
          <w:t>1. Borrado seguro y gestión de soportes</w:t>
        </w:r>
        <w:r w:rsidR="00977834">
          <w:rPr>
            <w:noProof/>
            <w:webHidden/>
          </w:rPr>
          <w:tab/>
        </w:r>
        <w:r w:rsidR="00977834">
          <w:rPr>
            <w:noProof/>
            <w:webHidden/>
          </w:rPr>
          <w:fldChar w:fldCharType="begin"/>
        </w:r>
        <w:r w:rsidR="00977834">
          <w:rPr>
            <w:noProof/>
            <w:webHidden/>
          </w:rPr>
          <w:instrText xml:space="preserve"> PAGEREF _Toc166166402 \h </w:instrText>
        </w:r>
        <w:r w:rsidR="00977834">
          <w:rPr>
            <w:noProof/>
            <w:webHidden/>
          </w:rPr>
        </w:r>
        <w:r w:rsidR="00977834">
          <w:rPr>
            <w:noProof/>
            <w:webHidden/>
          </w:rPr>
          <w:fldChar w:fldCharType="separate"/>
        </w:r>
        <w:r w:rsidR="00977834">
          <w:rPr>
            <w:noProof/>
            <w:webHidden/>
          </w:rPr>
          <w:t>1</w:t>
        </w:r>
        <w:r w:rsidR="00977834">
          <w:rPr>
            <w:noProof/>
            <w:webHidden/>
          </w:rPr>
          <w:fldChar w:fldCharType="end"/>
        </w:r>
      </w:hyperlink>
    </w:p>
    <w:p w14:paraId="6C71F8FF" w14:textId="43052F27" w:rsidR="00977834" w:rsidRDefault="008041B2">
      <w:pPr>
        <w:pStyle w:val="TDC2"/>
        <w:rPr>
          <w:rFonts w:eastAsiaTheme="minorEastAsia" w:cstheme="minorBidi"/>
          <w:noProof/>
          <w:kern w:val="2"/>
          <w:lang w:val="es-ES"/>
          <w14:ligatures w14:val="standardContextual"/>
        </w:rPr>
      </w:pPr>
      <w:hyperlink w:anchor="_Toc166166403" w:history="1">
        <w:r w:rsidR="00977834" w:rsidRPr="00E5274B">
          <w:rPr>
            <w:rStyle w:val="Hipervnculo"/>
            <w:noProof/>
          </w:rPr>
          <w:t>1.1. Antecedentes</w:t>
        </w:r>
        <w:r w:rsidR="00977834">
          <w:rPr>
            <w:noProof/>
            <w:webHidden/>
          </w:rPr>
          <w:tab/>
        </w:r>
        <w:r w:rsidR="00977834">
          <w:rPr>
            <w:noProof/>
            <w:webHidden/>
          </w:rPr>
          <w:fldChar w:fldCharType="begin"/>
        </w:r>
        <w:r w:rsidR="00977834">
          <w:rPr>
            <w:noProof/>
            <w:webHidden/>
          </w:rPr>
          <w:instrText xml:space="preserve"> PAGEREF _Toc166166403 \h </w:instrText>
        </w:r>
        <w:r w:rsidR="00977834">
          <w:rPr>
            <w:noProof/>
            <w:webHidden/>
          </w:rPr>
        </w:r>
        <w:r w:rsidR="00977834">
          <w:rPr>
            <w:noProof/>
            <w:webHidden/>
          </w:rPr>
          <w:fldChar w:fldCharType="separate"/>
        </w:r>
        <w:r w:rsidR="00977834">
          <w:rPr>
            <w:noProof/>
            <w:webHidden/>
          </w:rPr>
          <w:t>1</w:t>
        </w:r>
        <w:r w:rsidR="00977834">
          <w:rPr>
            <w:noProof/>
            <w:webHidden/>
          </w:rPr>
          <w:fldChar w:fldCharType="end"/>
        </w:r>
      </w:hyperlink>
    </w:p>
    <w:p w14:paraId="6B6A3F07" w14:textId="16887DA1" w:rsidR="00977834" w:rsidRDefault="008041B2">
      <w:pPr>
        <w:pStyle w:val="TDC2"/>
        <w:rPr>
          <w:rFonts w:eastAsiaTheme="minorEastAsia" w:cstheme="minorBidi"/>
          <w:noProof/>
          <w:kern w:val="2"/>
          <w:lang w:val="es-ES"/>
          <w14:ligatures w14:val="standardContextual"/>
        </w:rPr>
      </w:pPr>
      <w:hyperlink w:anchor="_Toc166166404" w:history="1">
        <w:r w:rsidR="00977834" w:rsidRPr="00E5274B">
          <w:rPr>
            <w:rStyle w:val="Hipervnculo"/>
            <w:noProof/>
          </w:rPr>
          <w:t>1.2. Objetivos</w:t>
        </w:r>
        <w:r w:rsidR="00977834">
          <w:rPr>
            <w:noProof/>
            <w:webHidden/>
          </w:rPr>
          <w:tab/>
        </w:r>
        <w:r w:rsidR="00977834">
          <w:rPr>
            <w:noProof/>
            <w:webHidden/>
          </w:rPr>
          <w:fldChar w:fldCharType="begin"/>
        </w:r>
        <w:r w:rsidR="00977834">
          <w:rPr>
            <w:noProof/>
            <w:webHidden/>
          </w:rPr>
          <w:instrText xml:space="preserve"> PAGEREF _Toc166166404 \h </w:instrText>
        </w:r>
        <w:r w:rsidR="00977834">
          <w:rPr>
            <w:noProof/>
            <w:webHidden/>
          </w:rPr>
        </w:r>
        <w:r w:rsidR="00977834">
          <w:rPr>
            <w:noProof/>
            <w:webHidden/>
          </w:rPr>
          <w:fldChar w:fldCharType="separate"/>
        </w:r>
        <w:r w:rsidR="00977834">
          <w:rPr>
            <w:noProof/>
            <w:webHidden/>
          </w:rPr>
          <w:t>1</w:t>
        </w:r>
        <w:r w:rsidR="00977834">
          <w:rPr>
            <w:noProof/>
            <w:webHidden/>
          </w:rPr>
          <w:fldChar w:fldCharType="end"/>
        </w:r>
      </w:hyperlink>
    </w:p>
    <w:p w14:paraId="6600DB10" w14:textId="795321B3" w:rsidR="00977834" w:rsidRDefault="008041B2">
      <w:pPr>
        <w:pStyle w:val="TDC2"/>
        <w:rPr>
          <w:rFonts w:eastAsiaTheme="minorEastAsia" w:cstheme="minorBidi"/>
          <w:noProof/>
          <w:kern w:val="2"/>
          <w:lang w:val="es-ES"/>
          <w14:ligatures w14:val="standardContextual"/>
        </w:rPr>
      </w:pPr>
      <w:hyperlink w:anchor="_Toc166166405" w:history="1">
        <w:r w:rsidR="00977834" w:rsidRPr="00E5274B">
          <w:rPr>
            <w:rStyle w:val="Hipervnculo"/>
            <w:noProof/>
          </w:rPr>
          <w:t>1.3. Checklist</w:t>
        </w:r>
        <w:r w:rsidR="00977834">
          <w:rPr>
            <w:noProof/>
            <w:webHidden/>
          </w:rPr>
          <w:tab/>
        </w:r>
        <w:r w:rsidR="00977834">
          <w:rPr>
            <w:noProof/>
            <w:webHidden/>
          </w:rPr>
          <w:fldChar w:fldCharType="begin"/>
        </w:r>
        <w:r w:rsidR="00977834">
          <w:rPr>
            <w:noProof/>
            <w:webHidden/>
          </w:rPr>
          <w:instrText xml:space="preserve"> PAGEREF _Toc166166405 \h </w:instrText>
        </w:r>
        <w:r w:rsidR="00977834">
          <w:rPr>
            <w:noProof/>
            <w:webHidden/>
          </w:rPr>
        </w:r>
        <w:r w:rsidR="00977834">
          <w:rPr>
            <w:noProof/>
            <w:webHidden/>
          </w:rPr>
          <w:fldChar w:fldCharType="separate"/>
        </w:r>
        <w:r w:rsidR="00977834">
          <w:rPr>
            <w:noProof/>
            <w:webHidden/>
          </w:rPr>
          <w:t>2</w:t>
        </w:r>
        <w:r w:rsidR="00977834">
          <w:rPr>
            <w:noProof/>
            <w:webHidden/>
          </w:rPr>
          <w:fldChar w:fldCharType="end"/>
        </w:r>
      </w:hyperlink>
    </w:p>
    <w:p w14:paraId="49E0E7D4" w14:textId="586E6079" w:rsidR="00977834" w:rsidRDefault="008041B2">
      <w:pPr>
        <w:pStyle w:val="TDC2"/>
        <w:rPr>
          <w:rFonts w:eastAsiaTheme="minorEastAsia" w:cstheme="minorBidi"/>
          <w:noProof/>
          <w:kern w:val="2"/>
          <w:lang w:val="es-ES"/>
          <w14:ligatures w14:val="standardContextual"/>
        </w:rPr>
      </w:pPr>
      <w:hyperlink w:anchor="_Toc166166406" w:history="1">
        <w:r w:rsidR="00977834" w:rsidRPr="00E5274B">
          <w:rPr>
            <w:rStyle w:val="Hipervnculo"/>
            <w:noProof/>
          </w:rPr>
          <w:t>1.4. Puntos clave</w:t>
        </w:r>
        <w:r w:rsidR="00977834">
          <w:rPr>
            <w:noProof/>
            <w:webHidden/>
          </w:rPr>
          <w:tab/>
        </w:r>
        <w:r w:rsidR="00977834">
          <w:rPr>
            <w:noProof/>
            <w:webHidden/>
          </w:rPr>
          <w:fldChar w:fldCharType="begin"/>
        </w:r>
        <w:r w:rsidR="00977834">
          <w:rPr>
            <w:noProof/>
            <w:webHidden/>
          </w:rPr>
          <w:instrText xml:space="preserve"> PAGEREF _Toc166166406 \h </w:instrText>
        </w:r>
        <w:r w:rsidR="00977834">
          <w:rPr>
            <w:noProof/>
            <w:webHidden/>
          </w:rPr>
        </w:r>
        <w:r w:rsidR="00977834">
          <w:rPr>
            <w:noProof/>
            <w:webHidden/>
          </w:rPr>
          <w:fldChar w:fldCharType="separate"/>
        </w:r>
        <w:r w:rsidR="00977834">
          <w:rPr>
            <w:noProof/>
            <w:webHidden/>
          </w:rPr>
          <w:t>4</w:t>
        </w:r>
        <w:r w:rsidR="00977834">
          <w:rPr>
            <w:noProof/>
            <w:webHidden/>
          </w:rPr>
          <w:fldChar w:fldCharType="end"/>
        </w:r>
      </w:hyperlink>
    </w:p>
    <w:p w14:paraId="542A82E3" w14:textId="2439270E" w:rsidR="00977834" w:rsidRDefault="008041B2">
      <w:pPr>
        <w:pStyle w:val="TDC1"/>
        <w:rPr>
          <w:rFonts w:eastAsiaTheme="minorEastAsia" w:cstheme="minorBidi"/>
          <w:b w:val="0"/>
          <w:noProof/>
          <w:kern w:val="2"/>
          <w:lang w:val="es-ES"/>
          <w14:ligatures w14:val="standardContextual"/>
        </w:rPr>
      </w:pPr>
      <w:hyperlink w:anchor="_Toc166166407" w:history="1">
        <w:r w:rsidR="00977834" w:rsidRPr="00E5274B">
          <w:rPr>
            <w:rStyle w:val="Hipervnculo"/>
            <w:noProof/>
          </w:rPr>
          <w:t xml:space="preserve">2. Referencias </w:t>
        </w:r>
        <w:r w:rsidR="00977834">
          <w:rPr>
            <w:noProof/>
            <w:webHidden/>
          </w:rPr>
          <w:tab/>
        </w:r>
        <w:r w:rsidR="00977834">
          <w:rPr>
            <w:noProof/>
            <w:webHidden/>
          </w:rPr>
          <w:fldChar w:fldCharType="begin"/>
        </w:r>
        <w:r w:rsidR="00977834">
          <w:rPr>
            <w:noProof/>
            <w:webHidden/>
          </w:rPr>
          <w:instrText xml:space="preserve"> PAGEREF _Toc166166407 \h </w:instrText>
        </w:r>
        <w:r w:rsidR="00977834">
          <w:rPr>
            <w:noProof/>
            <w:webHidden/>
          </w:rPr>
        </w:r>
        <w:r w:rsidR="00977834">
          <w:rPr>
            <w:noProof/>
            <w:webHidden/>
          </w:rPr>
          <w:fldChar w:fldCharType="separate"/>
        </w:r>
        <w:r w:rsidR="00977834">
          <w:rPr>
            <w:noProof/>
            <w:webHidden/>
          </w:rPr>
          <w:t>6</w:t>
        </w:r>
        <w:r w:rsidR="00977834">
          <w:rPr>
            <w:noProof/>
            <w:webHidden/>
          </w:rPr>
          <w:fldChar w:fldCharType="end"/>
        </w:r>
      </w:hyperlink>
    </w:p>
    <w:p w14:paraId="0095FA61" w14:textId="77777777" w:rsidR="00D57526" w:rsidRPr="00757200" w:rsidRDefault="00D57526" w:rsidP="00D57526">
      <w:r>
        <w:fldChar w:fldCharType="end"/>
      </w:r>
    </w:p>
    <w:p w14:paraId="14B30C18" w14:textId="77777777" w:rsidR="00D57526" w:rsidRDefault="00D57526" w:rsidP="00D57526">
      <w:pPr>
        <w:pStyle w:val="Tabladeilustraciones"/>
        <w:tabs>
          <w:tab w:val="right" w:leader="dot" w:pos="8777"/>
        </w:tabs>
      </w:pPr>
    </w:p>
    <w:p w14:paraId="33E3B8AE" w14:textId="77777777" w:rsidR="00D57526" w:rsidRPr="0081680B" w:rsidRDefault="00D57526" w:rsidP="00D57526"/>
    <w:p w14:paraId="4230C6E3" w14:textId="77777777" w:rsidR="00D57526" w:rsidRPr="0081680B" w:rsidRDefault="00D57526" w:rsidP="00D57526"/>
    <w:p w14:paraId="644AC239" w14:textId="77777777" w:rsidR="00D57526" w:rsidRPr="0081680B" w:rsidRDefault="00D57526" w:rsidP="00D57526"/>
    <w:p w14:paraId="2309FF71" w14:textId="77777777" w:rsidR="00D57526" w:rsidRPr="0081680B" w:rsidRDefault="00D57526" w:rsidP="00D57526"/>
    <w:p w14:paraId="519959C2" w14:textId="77777777" w:rsidR="00D57526" w:rsidRPr="0081680B" w:rsidRDefault="00D57526" w:rsidP="00D57526"/>
    <w:p w14:paraId="03153ACD" w14:textId="77777777" w:rsidR="00D57526" w:rsidRPr="0081680B" w:rsidRDefault="00D57526" w:rsidP="00D57526"/>
    <w:p w14:paraId="607D7D59" w14:textId="77777777" w:rsidR="00D57526" w:rsidRPr="0081680B" w:rsidRDefault="00D57526" w:rsidP="00D57526"/>
    <w:p w14:paraId="493EA5FC" w14:textId="77777777" w:rsidR="00D57526" w:rsidRDefault="00D57526" w:rsidP="00D57526"/>
    <w:p w14:paraId="03729F8C" w14:textId="77777777" w:rsidR="00D57526" w:rsidRDefault="00D57526" w:rsidP="00D57526">
      <w:pPr>
        <w:jc w:val="center"/>
      </w:pPr>
    </w:p>
    <w:p w14:paraId="76EBDE46" w14:textId="77777777" w:rsidR="00982A4C" w:rsidRPr="00982A4C" w:rsidRDefault="00982A4C" w:rsidP="0042472D"/>
    <w:p w14:paraId="7C20F5C8" w14:textId="77777777" w:rsidR="00982A4C" w:rsidRPr="00982A4C" w:rsidRDefault="00982A4C" w:rsidP="0042472D"/>
    <w:p w14:paraId="6CC927CB" w14:textId="77777777" w:rsidR="00982A4C" w:rsidRPr="00982A4C" w:rsidRDefault="00982A4C" w:rsidP="0042472D"/>
    <w:p w14:paraId="6CB9C64E" w14:textId="77777777" w:rsidR="00982A4C" w:rsidRPr="00982A4C" w:rsidRDefault="00982A4C" w:rsidP="0042472D"/>
    <w:p w14:paraId="5B5270BE" w14:textId="77777777" w:rsidR="00982A4C" w:rsidRPr="00982A4C" w:rsidRDefault="00982A4C" w:rsidP="0042472D"/>
    <w:p w14:paraId="3CE33D27" w14:textId="77777777" w:rsidR="00982A4C" w:rsidRPr="00982A4C" w:rsidRDefault="00982A4C" w:rsidP="0042472D"/>
    <w:p w14:paraId="4EBFF5FD" w14:textId="77777777" w:rsidR="00982A4C" w:rsidRPr="00982A4C" w:rsidRDefault="00982A4C" w:rsidP="0042472D"/>
    <w:p w14:paraId="6049A735" w14:textId="77777777" w:rsidR="00982A4C" w:rsidRPr="00982A4C" w:rsidRDefault="00982A4C" w:rsidP="0042472D"/>
    <w:p w14:paraId="201ACC21" w14:textId="77777777" w:rsidR="00982A4C" w:rsidRPr="00982A4C" w:rsidRDefault="00982A4C" w:rsidP="0042472D"/>
    <w:p w14:paraId="4044488F" w14:textId="77777777" w:rsidR="00982A4C" w:rsidRDefault="00982A4C" w:rsidP="00982A4C"/>
    <w:p w14:paraId="2318B3A0" w14:textId="77777777" w:rsidR="00982A4C" w:rsidRDefault="00982A4C" w:rsidP="00982A4C"/>
    <w:p w14:paraId="3444878B" w14:textId="62F2786F" w:rsidR="00982A4C" w:rsidRPr="00982A4C" w:rsidRDefault="00982A4C" w:rsidP="0042472D">
      <w:pPr>
        <w:tabs>
          <w:tab w:val="left" w:pos="3243"/>
        </w:tabs>
      </w:pPr>
      <w:r>
        <w:tab/>
      </w:r>
    </w:p>
    <w:p w14:paraId="5F5F8005" w14:textId="113C74C7" w:rsidR="00D57526" w:rsidRPr="008041B2" w:rsidRDefault="005F5DC2" w:rsidP="00D57526">
      <w:pPr>
        <w:pStyle w:val="Ttulo1"/>
        <w:rPr>
          <w:lang w:val="es-ES"/>
        </w:rPr>
      </w:pPr>
      <w:bookmarkStart w:id="5" w:name="_Toc166166402"/>
      <w:bookmarkEnd w:id="4"/>
      <w:r w:rsidRPr="005F5DC2">
        <w:rPr>
          <w:lang w:val="es-ES"/>
        </w:rPr>
        <w:lastRenderedPageBreak/>
        <w:t>Borrado seguro y gestión de s</w:t>
      </w:r>
      <w:bookmarkStart w:id="6" w:name="_GoBack"/>
      <w:bookmarkEnd w:id="6"/>
      <w:r w:rsidRPr="008041B2">
        <w:rPr>
          <w:lang w:val="es-ES"/>
        </w:rPr>
        <w:t>oportes</w:t>
      </w:r>
      <w:bookmarkEnd w:id="5"/>
    </w:p>
    <w:p w14:paraId="6DBF2890" w14:textId="77777777" w:rsidR="00D57526" w:rsidRPr="008041B2" w:rsidRDefault="00D57526" w:rsidP="00D57526">
      <w:pPr>
        <w:pStyle w:val="Ttulo2"/>
      </w:pPr>
      <w:bookmarkStart w:id="7" w:name="_Toc410845010"/>
      <w:bookmarkStart w:id="8" w:name="_Toc166166403"/>
      <w:r w:rsidRPr="008041B2">
        <w:t>Antecedentes</w:t>
      </w:r>
      <w:bookmarkEnd w:id="7"/>
      <w:bookmarkEnd w:id="8"/>
    </w:p>
    <w:p w14:paraId="6F1CEF75" w14:textId="7738734D" w:rsidR="005F5DC2" w:rsidRPr="008041B2" w:rsidRDefault="005F5DC2" w:rsidP="005F5DC2">
      <w:r w:rsidRPr="008041B2">
        <w:t xml:space="preserve">Cuando la información deja de ser necesaria para la organización llega a la última fase de su ciclo de vida y es necesario destruirla de forma segura. Esta opción es indispensable si queremos que la información no vuelva a ser accesible y cumplir con la legislación y normativa actuales </w:t>
      </w:r>
      <w:r w:rsidR="003C0C4B" w:rsidRPr="008041B2">
        <w:fldChar w:fldCharType="begin"/>
      </w:r>
      <w:r w:rsidR="003C0C4B" w:rsidRPr="008041B2">
        <w:instrText xml:space="preserve"> REF _Ref166165136 \r \h </w:instrText>
      </w:r>
      <w:r w:rsidR="008041B2">
        <w:instrText xml:space="preserve"> \* MERGEFORMAT </w:instrText>
      </w:r>
      <w:r w:rsidR="003C0C4B" w:rsidRPr="008041B2">
        <w:fldChar w:fldCharType="separate"/>
      </w:r>
      <w:r w:rsidR="003C0C4B" w:rsidRPr="008041B2">
        <w:t>[1]</w:t>
      </w:r>
      <w:r w:rsidR="003C0C4B" w:rsidRPr="008041B2">
        <w:fldChar w:fldCharType="end"/>
      </w:r>
      <w:r w:rsidR="003C0C4B" w:rsidRPr="008041B2">
        <w:t>.</w:t>
      </w:r>
    </w:p>
    <w:p w14:paraId="441B5650" w14:textId="77777777" w:rsidR="005F5DC2" w:rsidRPr="008041B2" w:rsidRDefault="005F5DC2" w:rsidP="005F5DC2">
      <w:r w:rsidRPr="008041B2">
        <w:t>También debemos utilizar el borrado seguro cuando queremos:</w:t>
      </w:r>
    </w:p>
    <w:p w14:paraId="67CB09CF" w14:textId="77777777" w:rsidR="005F5DC2" w:rsidRPr="008041B2" w:rsidRDefault="005F5DC2" w:rsidP="005F5DC2">
      <w:pPr>
        <w:pStyle w:val="BulletsNivel1"/>
        <w:numPr>
          <w:ilvl w:val="0"/>
          <w:numId w:val="4"/>
        </w:numPr>
        <w:ind w:left="714" w:hanging="357"/>
      </w:pPr>
      <w:r w:rsidRPr="008041B2">
        <w:t xml:space="preserve">reutilizar un soporte: </w:t>
      </w:r>
    </w:p>
    <w:p w14:paraId="734446BA" w14:textId="77777777" w:rsidR="005F5DC2" w:rsidRPr="008041B2" w:rsidRDefault="005F5DC2" w:rsidP="005F5DC2">
      <w:pPr>
        <w:pStyle w:val="BulletsNivel2"/>
        <w:numPr>
          <w:ilvl w:val="1"/>
          <w:numId w:val="3"/>
        </w:numPr>
      </w:pPr>
      <w:r w:rsidRPr="008041B2">
        <w:t xml:space="preserve">que ya contiene datos corporativos; </w:t>
      </w:r>
    </w:p>
    <w:p w14:paraId="1D5A496E" w14:textId="77777777" w:rsidR="005F5DC2" w:rsidRPr="008041B2" w:rsidRDefault="005F5DC2" w:rsidP="005F5DC2">
      <w:pPr>
        <w:pStyle w:val="BulletsNivel2"/>
        <w:numPr>
          <w:ilvl w:val="1"/>
          <w:numId w:val="3"/>
        </w:numPr>
      </w:pPr>
      <w:r w:rsidRPr="008041B2">
        <w:t>que no funciona correctamente;</w:t>
      </w:r>
    </w:p>
    <w:p w14:paraId="2BBFBE2E" w14:textId="77777777" w:rsidR="005F5DC2" w:rsidRPr="008041B2" w:rsidRDefault="005F5DC2" w:rsidP="005F5DC2">
      <w:pPr>
        <w:pStyle w:val="BulletsNivel1"/>
        <w:numPr>
          <w:ilvl w:val="0"/>
          <w:numId w:val="4"/>
        </w:numPr>
        <w:ind w:left="714" w:hanging="357"/>
      </w:pPr>
      <w:r w:rsidRPr="008041B2">
        <w:t>o deshacernos de un soporte que se ha quedado obsoleto.</w:t>
      </w:r>
    </w:p>
    <w:p w14:paraId="75EFAD8B" w14:textId="77777777" w:rsidR="005F5DC2" w:rsidRPr="008041B2" w:rsidRDefault="005F5DC2" w:rsidP="005F5DC2">
      <w:r w:rsidRPr="008041B2">
        <w:t>En el caso de que la información esté en soportes no electrónicos (papel, negativos fotográficos, radiografías, cintas magnéticas, etc.) es necesario usar la una trituradora para deshacernos de la información. En caso contrario podría llegar a manos de terceros y utilizarse de forma perjudicial para la empresa.</w:t>
      </w:r>
    </w:p>
    <w:p w14:paraId="5ACF0CD4" w14:textId="24F5C222" w:rsidR="005F5DC2" w:rsidRPr="008041B2" w:rsidRDefault="005F5DC2" w:rsidP="005F5DC2">
      <w:r w:rsidRPr="008041B2">
        <w:rPr>
          <w:rStyle w:val="Hipervnculo"/>
          <w:color w:val="auto"/>
          <w:u w:val="none"/>
        </w:rPr>
        <w:t xml:space="preserve">Por otro lado, si vamos a contratar a terceros la destrucción de nuestros datos o de los soportes, debemos elegir la destrucción certificada si se trata de (o si contienen) datos personales o confidenciales. </w:t>
      </w:r>
      <w:r w:rsidRPr="008041B2">
        <w:t>Esta opción nos asegura la destrucción de la información con las máximas garantías de seguridad y confidencialidad, desde la recogida del material documental hasta su destrucción física y eliminación final.</w:t>
      </w:r>
    </w:p>
    <w:p w14:paraId="105F3FE9" w14:textId="77777777" w:rsidR="00D57526" w:rsidRPr="008041B2" w:rsidRDefault="00D57526" w:rsidP="00D57526">
      <w:pPr>
        <w:pStyle w:val="Ttulo2"/>
      </w:pPr>
      <w:bookmarkStart w:id="9" w:name="_Toc166166404"/>
      <w:r w:rsidRPr="008041B2">
        <w:t>Objetivos</w:t>
      </w:r>
      <w:bookmarkEnd w:id="9"/>
    </w:p>
    <w:p w14:paraId="1C0DF692" w14:textId="4BAC5645" w:rsidR="005F5DC2" w:rsidRPr="008041B2" w:rsidRDefault="005F5DC2" w:rsidP="005F5DC2">
      <w:bookmarkStart w:id="10" w:name="_Toc472941119"/>
      <w:r w:rsidRPr="008041B2">
        <w:t>Establecer normas para el borrado seguro de la información obsoleta y para destrucción de soportes acorde a las necesidades de la empresa</w:t>
      </w:r>
      <w:r w:rsidR="003C0C4B" w:rsidRPr="008041B2">
        <w:t xml:space="preserve"> </w:t>
      </w:r>
      <w:r w:rsidR="003C0C4B" w:rsidRPr="008041B2">
        <w:fldChar w:fldCharType="begin"/>
      </w:r>
      <w:r w:rsidR="003C0C4B" w:rsidRPr="008041B2">
        <w:instrText xml:space="preserve"> REF _Ref166166017 \r \h </w:instrText>
      </w:r>
      <w:r w:rsidR="008041B2">
        <w:instrText xml:space="preserve"> \* MERGEFORMAT </w:instrText>
      </w:r>
      <w:r w:rsidR="003C0C4B" w:rsidRPr="008041B2">
        <w:fldChar w:fldCharType="separate"/>
      </w:r>
      <w:r w:rsidR="003C0C4B" w:rsidRPr="008041B2">
        <w:t>[2]</w:t>
      </w:r>
      <w:r w:rsidR="003C0C4B" w:rsidRPr="008041B2">
        <w:fldChar w:fldCharType="end"/>
      </w:r>
      <w:r w:rsidR="003C0C4B" w:rsidRPr="008041B2">
        <w:t>.</w:t>
      </w:r>
    </w:p>
    <w:p w14:paraId="37A80D80" w14:textId="77777777" w:rsidR="00D57526" w:rsidRPr="008041B2" w:rsidRDefault="00D57526" w:rsidP="00D57526"/>
    <w:p w14:paraId="36D91640" w14:textId="77777777" w:rsidR="003C0C4B" w:rsidRPr="008041B2" w:rsidRDefault="003C0C4B" w:rsidP="00D57526"/>
    <w:p w14:paraId="7495BB75" w14:textId="77777777" w:rsidR="003C0C4B" w:rsidRPr="008041B2" w:rsidRDefault="003C0C4B" w:rsidP="00D57526"/>
    <w:p w14:paraId="787E8247" w14:textId="77777777" w:rsidR="003C0C4B" w:rsidRPr="008041B2" w:rsidRDefault="003C0C4B" w:rsidP="00D57526"/>
    <w:p w14:paraId="451AC90F" w14:textId="77777777" w:rsidR="00D57526" w:rsidRPr="008041B2" w:rsidRDefault="00D57526" w:rsidP="00D57526"/>
    <w:p w14:paraId="2FA00AF5" w14:textId="77777777" w:rsidR="00D57526" w:rsidRPr="008041B2" w:rsidRDefault="00D57526" w:rsidP="00D57526"/>
    <w:p w14:paraId="042B71C5" w14:textId="77777777" w:rsidR="005F5DC2" w:rsidRPr="008041B2" w:rsidRDefault="005F5DC2" w:rsidP="00D57526"/>
    <w:p w14:paraId="59647634" w14:textId="77777777" w:rsidR="005F5DC2" w:rsidRPr="008041B2" w:rsidRDefault="005F5DC2" w:rsidP="00D57526"/>
    <w:p w14:paraId="3F4965AB" w14:textId="77777777" w:rsidR="005F5DC2" w:rsidRPr="008041B2" w:rsidRDefault="005F5DC2" w:rsidP="00D57526"/>
    <w:p w14:paraId="0C5A089E" w14:textId="77777777" w:rsidR="005F5DC2" w:rsidRPr="008041B2" w:rsidRDefault="005F5DC2" w:rsidP="00D57526"/>
    <w:p w14:paraId="5FD62C65" w14:textId="77777777" w:rsidR="005F5DC2" w:rsidRPr="008041B2" w:rsidRDefault="005F5DC2" w:rsidP="00D57526"/>
    <w:p w14:paraId="59283F2F" w14:textId="77777777" w:rsidR="00D57526" w:rsidRPr="008041B2" w:rsidRDefault="00D57526" w:rsidP="00D57526">
      <w:pPr>
        <w:pStyle w:val="Ttulo2"/>
        <w:numPr>
          <w:ilvl w:val="0"/>
          <w:numId w:val="0"/>
        </w:numPr>
        <w:ind w:left="576"/>
      </w:pPr>
    </w:p>
    <w:p w14:paraId="780CCEBB" w14:textId="77777777" w:rsidR="00D57526" w:rsidRPr="008041B2" w:rsidRDefault="00D57526" w:rsidP="00D57526">
      <w:pPr>
        <w:pStyle w:val="Ttulo2"/>
      </w:pPr>
      <w:bookmarkStart w:id="11" w:name="_Toc166166405"/>
      <w:r w:rsidRPr="008041B2">
        <w:lastRenderedPageBreak/>
        <w:t>Checklist</w:t>
      </w:r>
      <w:bookmarkEnd w:id="10"/>
      <w:bookmarkEnd w:id="11"/>
    </w:p>
    <w:p w14:paraId="3EF83854" w14:textId="77777777" w:rsidR="005F5DC2" w:rsidRPr="008041B2" w:rsidRDefault="005F5DC2" w:rsidP="005F5DC2">
      <w:r w:rsidRPr="008041B2">
        <w:t xml:space="preserve">A continuación, se incluyen una serie de controles para revisar el cumplimiento de la política de seguridad en lo relativo a </w:t>
      </w:r>
      <w:r w:rsidRPr="008041B2">
        <w:rPr>
          <w:b/>
        </w:rPr>
        <w:t>borrado seguro y gestión de soportes</w:t>
      </w:r>
      <w:r w:rsidRPr="008041B2">
        <w:t xml:space="preserve">. </w:t>
      </w:r>
    </w:p>
    <w:p w14:paraId="5395C595" w14:textId="77777777" w:rsidR="005F5DC2" w:rsidRPr="008041B2" w:rsidRDefault="005F5DC2" w:rsidP="005F5DC2">
      <w:r w:rsidRPr="008041B2">
        <w:t xml:space="preserve">Los controles se clasificarán en dos niveles de </w:t>
      </w:r>
      <w:r w:rsidRPr="008041B2">
        <w:rPr>
          <w:b/>
        </w:rPr>
        <w:t>complejidad</w:t>
      </w:r>
      <w:r w:rsidRPr="008041B2">
        <w:t>:</w:t>
      </w:r>
    </w:p>
    <w:p w14:paraId="33C9C184" w14:textId="77777777" w:rsidR="005F5DC2" w:rsidRPr="008041B2" w:rsidRDefault="005F5DC2" w:rsidP="005F5DC2">
      <w:pPr>
        <w:pStyle w:val="BulletsNivel1"/>
        <w:numPr>
          <w:ilvl w:val="0"/>
          <w:numId w:val="4"/>
        </w:numPr>
      </w:pPr>
      <w:r w:rsidRPr="008041B2">
        <w:t>Básico (</w:t>
      </w:r>
      <w:r w:rsidRPr="008041B2">
        <w:rPr>
          <w:b/>
        </w:rPr>
        <w:t>B</w:t>
      </w:r>
      <w:r w:rsidRPr="008041B2">
        <w:t xml:space="preserve">): el esfuerzo y los recursos necesarios para implantarlo son asumibles. Se puede aplicar a través del uso de funcionalidades sencillas ya incorporadas en las aplicaciones más comunes. Se previenen ataques mediante la instalación de herramientas de seguridad elementales. </w:t>
      </w:r>
    </w:p>
    <w:p w14:paraId="5E11BD5E" w14:textId="77777777" w:rsidR="005F5DC2" w:rsidRPr="008041B2" w:rsidRDefault="005F5DC2" w:rsidP="005F5DC2">
      <w:pPr>
        <w:pStyle w:val="BulletsNivel1"/>
        <w:numPr>
          <w:ilvl w:val="0"/>
          <w:numId w:val="4"/>
        </w:numPr>
      </w:pPr>
      <w:r w:rsidRPr="008041B2">
        <w:t>Avanzado (</w:t>
      </w:r>
      <w:r w:rsidRPr="008041B2">
        <w:rPr>
          <w:b/>
        </w:rPr>
        <w:t>A</w:t>
      </w:r>
      <w:r w:rsidRPr="008041B2">
        <w:t xml:space="preserve">): el esfuerzo y los recursos necesarios para implantarlo son considerables. Se necesitan programas que requieren configuraciones complejas. Se pueden precisar mecanismos de recuperación ante fallos. </w:t>
      </w:r>
    </w:p>
    <w:p w14:paraId="699AA5DF" w14:textId="77777777" w:rsidR="005F5DC2" w:rsidRPr="008041B2" w:rsidRDefault="005F5DC2" w:rsidP="005F5DC2">
      <w:r w:rsidRPr="008041B2">
        <w:t xml:space="preserve">Los controles podrán tener el siguiente </w:t>
      </w:r>
      <w:r w:rsidRPr="008041B2">
        <w:rPr>
          <w:b/>
        </w:rPr>
        <w:t>alcance</w:t>
      </w:r>
      <w:r w:rsidRPr="008041B2">
        <w:t>:</w:t>
      </w:r>
    </w:p>
    <w:p w14:paraId="6CDA5D56" w14:textId="77777777" w:rsidR="005F5DC2" w:rsidRPr="008041B2" w:rsidRDefault="005F5DC2" w:rsidP="005F5DC2">
      <w:pPr>
        <w:pStyle w:val="BulletsNivel1"/>
        <w:numPr>
          <w:ilvl w:val="0"/>
          <w:numId w:val="4"/>
        </w:numPr>
      </w:pPr>
      <w:r w:rsidRPr="008041B2">
        <w:t>Procesos (</w:t>
      </w:r>
      <w:r w:rsidRPr="008041B2">
        <w:rPr>
          <w:b/>
        </w:rPr>
        <w:t>PRO</w:t>
      </w:r>
      <w:r w:rsidRPr="008041B2">
        <w:t>): aplica a la dirección o al personal de gestión.</w:t>
      </w:r>
    </w:p>
    <w:p w14:paraId="103B99B7" w14:textId="77777777" w:rsidR="005F5DC2" w:rsidRPr="008041B2" w:rsidRDefault="005F5DC2" w:rsidP="005F5DC2">
      <w:pPr>
        <w:pStyle w:val="BulletsNivel1"/>
        <w:numPr>
          <w:ilvl w:val="0"/>
          <w:numId w:val="4"/>
        </w:numPr>
      </w:pPr>
      <w:r w:rsidRPr="008041B2">
        <w:t>Tecnología (</w:t>
      </w:r>
      <w:r w:rsidRPr="008041B2">
        <w:rPr>
          <w:b/>
        </w:rPr>
        <w:t>TEC</w:t>
      </w:r>
      <w:r w:rsidRPr="008041B2">
        <w:t>): aplica al personal técnico especializado.</w:t>
      </w:r>
    </w:p>
    <w:p w14:paraId="5984C37E" w14:textId="77777777" w:rsidR="005F5DC2" w:rsidRPr="008041B2" w:rsidRDefault="005F5DC2" w:rsidP="005F5DC2">
      <w:pPr>
        <w:pStyle w:val="BulletsNivel1"/>
        <w:numPr>
          <w:ilvl w:val="0"/>
          <w:numId w:val="4"/>
        </w:numPr>
      </w:pPr>
      <w:r w:rsidRPr="008041B2">
        <w:t>Personas (</w:t>
      </w:r>
      <w:r w:rsidRPr="008041B2">
        <w:rPr>
          <w:b/>
        </w:rPr>
        <w:t>PER</w:t>
      </w:r>
      <w:r w:rsidRPr="008041B2">
        <w:t>): aplica a todo el personal.</w:t>
      </w:r>
    </w:p>
    <w:p w14:paraId="554C9396" w14:textId="77777777" w:rsidR="005F5DC2" w:rsidRPr="008041B2" w:rsidRDefault="005F5DC2" w:rsidP="005F5DC2"/>
    <w:tbl>
      <w:tblPr>
        <w:tblStyle w:val="Tablaconcuadrcula"/>
        <w:tblW w:w="8505" w:type="dxa"/>
        <w:tblLook w:val="04A0" w:firstRow="1" w:lastRow="0" w:firstColumn="1" w:lastColumn="0" w:noHBand="0" w:noVBand="1"/>
      </w:tblPr>
      <w:tblGrid>
        <w:gridCol w:w="864"/>
        <w:gridCol w:w="1491"/>
        <w:gridCol w:w="5587"/>
        <w:gridCol w:w="563"/>
      </w:tblGrid>
      <w:tr w:rsidR="005F5DC2" w:rsidRPr="008041B2" w14:paraId="4325DB69" w14:textId="77777777" w:rsidTr="00FA1ED7">
        <w:trPr>
          <w:cnfStyle w:val="100000000000" w:firstRow="1" w:lastRow="0" w:firstColumn="0" w:lastColumn="0" w:oddVBand="0" w:evenVBand="0" w:oddHBand="0" w:evenHBand="0" w:firstRowFirstColumn="0" w:firstRowLastColumn="0" w:lastRowFirstColumn="0" w:lastRowLastColumn="0"/>
          <w:cantSplit/>
          <w:trHeight w:val="434"/>
          <w:tblHeader/>
        </w:trPr>
        <w:tc>
          <w:tcPr>
            <w:tcW w:w="864" w:type="dxa"/>
          </w:tcPr>
          <w:p w14:paraId="75C6C106" w14:textId="77777777" w:rsidR="005F5DC2" w:rsidRPr="008041B2" w:rsidRDefault="005F5DC2" w:rsidP="00FA1ED7">
            <w:pPr>
              <w:autoSpaceDE w:val="0"/>
              <w:autoSpaceDN w:val="0"/>
              <w:adjustRightInd w:val="0"/>
              <w:spacing w:after="0" w:line="240" w:lineRule="auto"/>
              <w:jc w:val="center"/>
              <w:rPr>
                <w:rFonts w:cs="Arial"/>
                <w:b/>
                <w:szCs w:val="20"/>
              </w:rPr>
            </w:pPr>
            <w:r w:rsidRPr="008041B2">
              <w:rPr>
                <w:rFonts w:cs="Arial"/>
                <w:b/>
                <w:szCs w:val="20"/>
              </w:rPr>
              <w:t>NIVEL</w:t>
            </w:r>
          </w:p>
        </w:tc>
        <w:tc>
          <w:tcPr>
            <w:tcW w:w="1491" w:type="dxa"/>
          </w:tcPr>
          <w:p w14:paraId="64E7F3B8" w14:textId="77777777" w:rsidR="005F5DC2" w:rsidRPr="008041B2" w:rsidRDefault="005F5DC2" w:rsidP="00FA1ED7">
            <w:pPr>
              <w:autoSpaceDE w:val="0"/>
              <w:autoSpaceDN w:val="0"/>
              <w:adjustRightInd w:val="0"/>
              <w:spacing w:after="0" w:line="240" w:lineRule="auto"/>
              <w:jc w:val="center"/>
              <w:rPr>
                <w:rFonts w:cs="Arial"/>
                <w:b/>
                <w:szCs w:val="20"/>
              </w:rPr>
            </w:pPr>
            <w:r w:rsidRPr="008041B2">
              <w:rPr>
                <w:rFonts w:cs="Arial"/>
                <w:b/>
                <w:szCs w:val="20"/>
              </w:rPr>
              <w:t>ALCANCE</w:t>
            </w:r>
          </w:p>
        </w:tc>
        <w:tc>
          <w:tcPr>
            <w:tcW w:w="6150" w:type="dxa"/>
            <w:gridSpan w:val="2"/>
          </w:tcPr>
          <w:p w14:paraId="317DD374" w14:textId="77777777" w:rsidR="005F5DC2" w:rsidRPr="008041B2" w:rsidRDefault="005F5DC2" w:rsidP="00FA1ED7">
            <w:pPr>
              <w:pStyle w:val="Prrafodelista"/>
              <w:spacing w:after="0" w:line="240" w:lineRule="auto"/>
              <w:ind w:left="0"/>
              <w:contextualSpacing w:val="0"/>
              <w:jc w:val="center"/>
              <w:rPr>
                <w:rFonts w:cs="Arial"/>
                <w:sz w:val="32"/>
              </w:rPr>
            </w:pPr>
            <w:r w:rsidRPr="008041B2">
              <w:rPr>
                <w:rFonts w:cs="Arial"/>
                <w:b/>
                <w:szCs w:val="20"/>
              </w:rPr>
              <w:t>CONTROL</w:t>
            </w:r>
          </w:p>
        </w:tc>
      </w:tr>
      <w:tr w:rsidR="005F5DC2" w:rsidRPr="008041B2" w14:paraId="6429533B" w14:textId="77777777" w:rsidTr="00FA1ED7">
        <w:trPr>
          <w:cantSplit/>
          <w:trHeight w:val="720"/>
        </w:trPr>
        <w:tc>
          <w:tcPr>
            <w:tcW w:w="864" w:type="dxa"/>
          </w:tcPr>
          <w:p w14:paraId="1E5F35EB" w14:textId="77777777" w:rsidR="005F5DC2" w:rsidRPr="008041B2" w:rsidRDefault="005F5DC2" w:rsidP="00FA1ED7">
            <w:pPr>
              <w:autoSpaceDE w:val="0"/>
              <w:autoSpaceDN w:val="0"/>
              <w:adjustRightInd w:val="0"/>
              <w:spacing w:after="0" w:line="240" w:lineRule="auto"/>
              <w:jc w:val="center"/>
              <w:rPr>
                <w:rFonts w:cs="Arial"/>
                <w:szCs w:val="20"/>
              </w:rPr>
            </w:pPr>
            <w:r w:rsidRPr="008041B2">
              <w:rPr>
                <w:rFonts w:cs="Arial"/>
                <w:szCs w:val="20"/>
              </w:rPr>
              <w:t>B</w:t>
            </w:r>
          </w:p>
        </w:tc>
        <w:tc>
          <w:tcPr>
            <w:tcW w:w="1491" w:type="dxa"/>
          </w:tcPr>
          <w:p w14:paraId="45A44BFE" w14:textId="77777777" w:rsidR="005F5DC2" w:rsidRPr="008041B2" w:rsidRDefault="005F5DC2" w:rsidP="00FA1ED7">
            <w:pPr>
              <w:autoSpaceDE w:val="0"/>
              <w:autoSpaceDN w:val="0"/>
              <w:adjustRightInd w:val="0"/>
              <w:spacing w:after="0" w:line="240" w:lineRule="auto"/>
              <w:jc w:val="center"/>
              <w:rPr>
                <w:rFonts w:cs="Arial"/>
                <w:szCs w:val="20"/>
              </w:rPr>
            </w:pPr>
            <w:r w:rsidRPr="008041B2">
              <w:rPr>
                <w:rFonts w:cs="Arial"/>
                <w:szCs w:val="20"/>
              </w:rPr>
              <w:t>PRO</w:t>
            </w:r>
          </w:p>
        </w:tc>
        <w:tc>
          <w:tcPr>
            <w:tcW w:w="5587" w:type="dxa"/>
          </w:tcPr>
          <w:p w14:paraId="4B041E06" w14:textId="77777777" w:rsidR="005F5DC2" w:rsidRPr="008041B2" w:rsidRDefault="005F5DC2" w:rsidP="00FA1ED7">
            <w:pPr>
              <w:spacing w:after="0"/>
              <w:rPr>
                <w:b/>
              </w:rPr>
            </w:pPr>
            <w:r w:rsidRPr="008041B2">
              <w:rPr>
                <w:b/>
              </w:rPr>
              <w:t>Inventario de activos</w:t>
            </w:r>
          </w:p>
          <w:p w14:paraId="7800A258" w14:textId="77777777" w:rsidR="005F5DC2" w:rsidRPr="008041B2" w:rsidRDefault="005F5DC2" w:rsidP="00FA1ED7">
            <w:pPr>
              <w:spacing w:after="0"/>
              <w:rPr>
                <w:b/>
              </w:rPr>
            </w:pPr>
            <w:r w:rsidRPr="008041B2">
              <w:t>Realizas un seguimiento de los dispositivos que están en funcionamiento, las perso</w:t>
            </w:r>
            <w:r w:rsidRPr="008041B2">
              <w:softHyphen/>
              <w:t>nas o departamentos responsables, la información contenida en ellos y su clasificación en función del grado de criticidad para el negocio.</w:t>
            </w:r>
          </w:p>
        </w:tc>
        <w:tc>
          <w:tcPr>
            <w:tcW w:w="563" w:type="dxa"/>
          </w:tcPr>
          <w:p w14:paraId="4B6105D3" w14:textId="77777777" w:rsidR="005F5DC2" w:rsidRPr="008041B2" w:rsidRDefault="008041B2" w:rsidP="00FA1ED7">
            <w:pPr>
              <w:pStyle w:val="Prrafodelista"/>
              <w:spacing w:after="0" w:line="240" w:lineRule="auto"/>
              <w:ind w:left="0"/>
              <w:contextualSpacing w:val="0"/>
              <w:jc w:val="center"/>
              <w:rPr>
                <w:rFonts w:cs="Arial"/>
                <w:b/>
                <w:sz w:val="32"/>
                <w:szCs w:val="32"/>
              </w:rPr>
            </w:pPr>
            <w:sdt>
              <w:sdtPr>
                <w:rPr>
                  <w:rFonts w:ascii="Segoe UI Symbol" w:hAnsi="Segoe UI Symbol" w:cs="Segoe UI Symbol"/>
                  <w:b/>
                  <w:sz w:val="32"/>
                  <w:szCs w:val="32"/>
                </w:rPr>
                <w:id w:val="503253872"/>
                <w14:checkbox>
                  <w14:checked w14:val="0"/>
                  <w14:checkedState w14:val="00FE" w14:font="Wingdings"/>
                  <w14:uncheckedState w14:val="2610" w14:font="MS Gothic"/>
                </w14:checkbox>
              </w:sdtPr>
              <w:sdtEndPr/>
              <w:sdtContent>
                <w:r w:rsidR="005F5DC2" w:rsidRPr="008041B2">
                  <w:rPr>
                    <w:rFonts w:ascii="MS Gothic" w:eastAsia="MS Gothic" w:hAnsi="MS Gothic" w:cs="Segoe UI Symbol" w:hint="eastAsia"/>
                    <w:b/>
                    <w:sz w:val="32"/>
                    <w:szCs w:val="32"/>
                  </w:rPr>
                  <w:t>☐</w:t>
                </w:r>
              </w:sdtContent>
            </w:sdt>
          </w:p>
        </w:tc>
      </w:tr>
      <w:tr w:rsidR="005F5DC2" w:rsidRPr="008041B2" w14:paraId="169129A2" w14:textId="77777777" w:rsidTr="00FA1ED7">
        <w:trPr>
          <w:cantSplit/>
          <w:trHeight w:val="720"/>
        </w:trPr>
        <w:tc>
          <w:tcPr>
            <w:tcW w:w="864" w:type="dxa"/>
          </w:tcPr>
          <w:p w14:paraId="206AE7A3" w14:textId="77777777" w:rsidR="005F5DC2" w:rsidRPr="008041B2" w:rsidRDefault="005F5DC2" w:rsidP="00FA1ED7">
            <w:pPr>
              <w:autoSpaceDE w:val="0"/>
              <w:autoSpaceDN w:val="0"/>
              <w:adjustRightInd w:val="0"/>
              <w:spacing w:after="0" w:line="240" w:lineRule="auto"/>
              <w:jc w:val="center"/>
              <w:rPr>
                <w:rFonts w:cs="Arial"/>
                <w:szCs w:val="20"/>
              </w:rPr>
            </w:pPr>
            <w:r w:rsidRPr="008041B2">
              <w:rPr>
                <w:rFonts w:cs="Arial"/>
                <w:szCs w:val="20"/>
              </w:rPr>
              <w:t>B</w:t>
            </w:r>
          </w:p>
        </w:tc>
        <w:tc>
          <w:tcPr>
            <w:tcW w:w="1491" w:type="dxa"/>
          </w:tcPr>
          <w:p w14:paraId="40450C97" w14:textId="77777777" w:rsidR="005F5DC2" w:rsidRPr="008041B2" w:rsidRDefault="005F5DC2" w:rsidP="00FA1ED7">
            <w:pPr>
              <w:autoSpaceDE w:val="0"/>
              <w:autoSpaceDN w:val="0"/>
              <w:adjustRightInd w:val="0"/>
              <w:spacing w:after="0" w:line="240" w:lineRule="auto"/>
              <w:jc w:val="center"/>
              <w:rPr>
                <w:rFonts w:cs="Arial"/>
                <w:szCs w:val="20"/>
              </w:rPr>
            </w:pPr>
            <w:r w:rsidRPr="008041B2">
              <w:rPr>
                <w:rFonts w:cs="Arial"/>
                <w:szCs w:val="20"/>
              </w:rPr>
              <w:t>PRO/TEC</w:t>
            </w:r>
          </w:p>
        </w:tc>
        <w:tc>
          <w:tcPr>
            <w:tcW w:w="5587" w:type="dxa"/>
          </w:tcPr>
          <w:p w14:paraId="3400D56C" w14:textId="77777777" w:rsidR="005F5DC2" w:rsidRPr="008041B2" w:rsidRDefault="005F5DC2" w:rsidP="00FA1ED7">
            <w:pPr>
              <w:spacing w:after="0"/>
              <w:rPr>
                <w:b/>
              </w:rPr>
            </w:pPr>
            <w:r w:rsidRPr="008041B2">
              <w:rPr>
                <w:b/>
              </w:rPr>
              <w:t>Gestión de soportes</w:t>
            </w:r>
          </w:p>
          <w:p w14:paraId="1F085E89" w14:textId="77777777" w:rsidR="005F5DC2" w:rsidRPr="008041B2" w:rsidRDefault="005F5DC2" w:rsidP="00FA1ED7">
            <w:r w:rsidRPr="008041B2">
              <w:t>Supervisas los dispositivos que almacenan información corporativa, en particular aquellos que se utilizan para realizar copias de seguri</w:t>
            </w:r>
            <w:r w:rsidRPr="008041B2">
              <w:softHyphen/>
              <w:t>dad, documentando cualquier operación realizada sobre los mismos: mantenimiento, repa</w:t>
            </w:r>
            <w:r w:rsidRPr="008041B2">
              <w:softHyphen/>
              <w:t>ración, sustitución, etc.</w:t>
            </w:r>
          </w:p>
        </w:tc>
        <w:tc>
          <w:tcPr>
            <w:tcW w:w="563" w:type="dxa"/>
          </w:tcPr>
          <w:p w14:paraId="1F1F807E" w14:textId="77777777" w:rsidR="005F5DC2" w:rsidRPr="008041B2" w:rsidRDefault="008041B2" w:rsidP="00FA1ED7">
            <w:pPr>
              <w:pStyle w:val="Prrafodelista"/>
              <w:spacing w:after="0" w:line="240" w:lineRule="auto"/>
              <w:ind w:left="0"/>
              <w:contextualSpacing w:val="0"/>
              <w:jc w:val="center"/>
              <w:rPr>
                <w:rFonts w:cs="Arial"/>
                <w:b/>
                <w:sz w:val="32"/>
                <w:szCs w:val="32"/>
              </w:rPr>
            </w:pPr>
            <w:sdt>
              <w:sdtPr>
                <w:rPr>
                  <w:rFonts w:ascii="Segoe UI Symbol" w:hAnsi="Segoe UI Symbol" w:cs="Segoe UI Symbol"/>
                  <w:b/>
                  <w:sz w:val="32"/>
                  <w:szCs w:val="32"/>
                </w:rPr>
                <w:id w:val="517968870"/>
                <w14:checkbox>
                  <w14:checked w14:val="0"/>
                  <w14:checkedState w14:val="00FE" w14:font="Wingdings"/>
                  <w14:uncheckedState w14:val="2610" w14:font="MS Gothic"/>
                </w14:checkbox>
              </w:sdtPr>
              <w:sdtEndPr/>
              <w:sdtContent>
                <w:r w:rsidR="005F5DC2" w:rsidRPr="008041B2">
                  <w:rPr>
                    <w:rFonts w:ascii="MS Gothic" w:eastAsia="MS Gothic" w:hAnsi="MS Gothic" w:cs="Segoe UI Symbol" w:hint="eastAsia"/>
                    <w:b/>
                    <w:sz w:val="32"/>
                    <w:szCs w:val="32"/>
                  </w:rPr>
                  <w:t>☐</w:t>
                </w:r>
              </w:sdtContent>
            </w:sdt>
          </w:p>
        </w:tc>
      </w:tr>
      <w:tr w:rsidR="003C0C4B" w:rsidRPr="008041B2" w14:paraId="4B59A5BC" w14:textId="77777777" w:rsidTr="00FA1ED7">
        <w:trPr>
          <w:cantSplit/>
          <w:trHeight w:val="720"/>
        </w:trPr>
        <w:tc>
          <w:tcPr>
            <w:tcW w:w="864" w:type="dxa"/>
          </w:tcPr>
          <w:p w14:paraId="5C697DCC" w14:textId="20C4CA8C" w:rsidR="003C0C4B" w:rsidRPr="008041B2" w:rsidRDefault="003C0C4B" w:rsidP="003C0C4B">
            <w:pPr>
              <w:autoSpaceDE w:val="0"/>
              <w:autoSpaceDN w:val="0"/>
              <w:adjustRightInd w:val="0"/>
              <w:spacing w:after="0" w:line="240" w:lineRule="auto"/>
              <w:jc w:val="center"/>
              <w:rPr>
                <w:rFonts w:cs="Arial"/>
                <w:szCs w:val="20"/>
              </w:rPr>
            </w:pPr>
            <w:r w:rsidRPr="008041B2">
              <w:rPr>
                <w:rFonts w:cs="Arial"/>
                <w:szCs w:val="20"/>
              </w:rPr>
              <w:t>B</w:t>
            </w:r>
          </w:p>
        </w:tc>
        <w:tc>
          <w:tcPr>
            <w:tcW w:w="1491" w:type="dxa"/>
          </w:tcPr>
          <w:p w14:paraId="560BE0C9" w14:textId="70E33246" w:rsidR="003C0C4B" w:rsidRPr="008041B2" w:rsidRDefault="0042472D" w:rsidP="003C0C4B">
            <w:pPr>
              <w:autoSpaceDE w:val="0"/>
              <w:autoSpaceDN w:val="0"/>
              <w:adjustRightInd w:val="0"/>
              <w:spacing w:after="0" w:line="240" w:lineRule="auto"/>
              <w:jc w:val="center"/>
              <w:rPr>
                <w:rFonts w:cs="Arial"/>
                <w:szCs w:val="20"/>
              </w:rPr>
            </w:pPr>
            <w:r w:rsidRPr="008041B2">
              <w:rPr>
                <w:rFonts w:cs="Arial"/>
                <w:szCs w:val="20"/>
              </w:rPr>
              <w:t>PER</w:t>
            </w:r>
          </w:p>
        </w:tc>
        <w:tc>
          <w:tcPr>
            <w:tcW w:w="5587" w:type="dxa"/>
          </w:tcPr>
          <w:p w14:paraId="0EC11AB3" w14:textId="77777777" w:rsidR="003C0C4B" w:rsidRPr="008041B2" w:rsidRDefault="003C0C4B" w:rsidP="003C0C4B">
            <w:pPr>
              <w:spacing w:after="0"/>
              <w:rPr>
                <w:b/>
              </w:rPr>
            </w:pPr>
            <w:r w:rsidRPr="008041B2">
              <w:rPr>
                <w:b/>
              </w:rPr>
              <w:t xml:space="preserve">Cadena de custodia </w:t>
            </w:r>
          </w:p>
          <w:p w14:paraId="20BB6B85" w14:textId="498E7106" w:rsidR="003C0C4B" w:rsidRPr="008041B2" w:rsidRDefault="003C0C4B" w:rsidP="003C0C4B">
            <w:pPr>
              <w:spacing w:after="0"/>
              <w:rPr>
                <w:bCs/>
              </w:rPr>
            </w:pPr>
            <w:r w:rsidRPr="008041B2">
              <w:rPr>
                <w:bCs/>
              </w:rPr>
              <w:t>Aseguras que se cumple la cadena de custodia en los traslados de los dispositivos de almacenamiento a instalaciones externas a las de la empresa.</w:t>
            </w:r>
          </w:p>
        </w:tc>
        <w:tc>
          <w:tcPr>
            <w:tcW w:w="563" w:type="dxa"/>
          </w:tcPr>
          <w:p w14:paraId="51188164" w14:textId="1E135492" w:rsidR="003C0C4B" w:rsidRPr="008041B2" w:rsidRDefault="008041B2" w:rsidP="003C0C4B">
            <w:pPr>
              <w:pStyle w:val="Prrafodelista"/>
              <w:spacing w:after="0" w:line="240" w:lineRule="auto"/>
              <w:ind w:left="0"/>
              <w:contextualSpacing w:val="0"/>
              <w:jc w:val="center"/>
              <w:rPr>
                <w:rFonts w:ascii="Segoe UI Symbol" w:hAnsi="Segoe UI Symbol" w:cs="Segoe UI Symbol"/>
                <w:b/>
                <w:sz w:val="32"/>
                <w:szCs w:val="32"/>
              </w:rPr>
            </w:pPr>
            <w:sdt>
              <w:sdtPr>
                <w:rPr>
                  <w:rFonts w:ascii="Segoe UI Symbol" w:hAnsi="Segoe UI Symbol" w:cs="Segoe UI Symbol"/>
                  <w:b/>
                  <w:sz w:val="32"/>
                  <w:szCs w:val="32"/>
                </w:rPr>
                <w:id w:val="-420493754"/>
                <w14:checkbox>
                  <w14:checked w14:val="0"/>
                  <w14:checkedState w14:val="00FE" w14:font="Wingdings"/>
                  <w14:uncheckedState w14:val="2610" w14:font="MS Gothic"/>
                </w14:checkbox>
              </w:sdtPr>
              <w:sdtEndPr/>
              <w:sdtContent>
                <w:r w:rsidR="003C0C4B" w:rsidRPr="008041B2">
                  <w:rPr>
                    <w:rFonts w:ascii="MS Gothic" w:eastAsia="MS Gothic" w:hAnsi="MS Gothic" w:cs="Segoe UI Symbol" w:hint="eastAsia"/>
                    <w:b/>
                    <w:sz w:val="32"/>
                    <w:szCs w:val="32"/>
                  </w:rPr>
                  <w:t>☐</w:t>
                </w:r>
              </w:sdtContent>
            </w:sdt>
          </w:p>
        </w:tc>
      </w:tr>
      <w:tr w:rsidR="003C0C4B" w:rsidRPr="008041B2" w14:paraId="118E4583" w14:textId="77777777" w:rsidTr="00FA1ED7">
        <w:trPr>
          <w:cantSplit/>
          <w:trHeight w:val="704"/>
        </w:trPr>
        <w:tc>
          <w:tcPr>
            <w:tcW w:w="864" w:type="dxa"/>
          </w:tcPr>
          <w:p w14:paraId="59F6E6BE" w14:textId="77777777" w:rsidR="003C0C4B" w:rsidRPr="008041B2" w:rsidRDefault="003C0C4B" w:rsidP="003C0C4B">
            <w:pPr>
              <w:spacing w:after="0" w:line="240" w:lineRule="auto"/>
              <w:jc w:val="center"/>
              <w:rPr>
                <w:rFonts w:cs="Arial"/>
              </w:rPr>
            </w:pPr>
            <w:r w:rsidRPr="008041B2">
              <w:rPr>
                <w:rFonts w:cs="Arial"/>
              </w:rPr>
              <w:t>A</w:t>
            </w:r>
          </w:p>
        </w:tc>
        <w:tc>
          <w:tcPr>
            <w:tcW w:w="1491" w:type="dxa"/>
          </w:tcPr>
          <w:p w14:paraId="6FFEFE62" w14:textId="77777777" w:rsidR="003C0C4B" w:rsidRPr="008041B2" w:rsidRDefault="003C0C4B" w:rsidP="003C0C4B">
            <w:pPr>
              <w:spacing w:after="0" w:line="240" w:lineRule="auto"/>
              <w:jc w:val="center"/>
              <w:rPr>
                <w:rFonts w:cs="Arial"/>
              </w:rPr>
            </w:pPr>
            <w:r w:rsidRPr="008041B2">
              <w:rPr>
                <w:rFonts w:cs="Arial"/>
              </w:rPr>
              <w:t>PRO/TEC</w:t>
            </w:r>
          </w:p>
        </w:tc>
        <w:tc>
          <w:tcPr>
            <w:tcW w:w="5587" w:type="dxa"/>
          </w:tcPr>
          <w:p w14:paraId="2471DD01" w14:textId="77777777" w:rsidR="003C0C4B" w:rsidRPr="008041B2" w:rsidRDefault="003C0C4B" w:rsidP="003C0C4B">
            <w:pPr>
              <w:spacing w:after="0"/>
              <w:rPr>
                <w:b/>
              </w:rPr>
            </w:pPr>
            <w:r w:rsidRPr="008041B2">
              <w:rPr>
                <w:b/>
              </w:rPr>
              <w:t>Eliminación de la información en soportes no electrónicos</w:t>
            </w:r>
          </w:p>
          <w:p w14:paraId="3F383C51" w14:textId="77777777" w:rsidR="003C0C4B" w:rsidRPr="008041B2" w:rsidRDefault="003C0C4B" w:rsidP="003C0C4B">
            <w:pPr>
              <w:spacing w:after="0"/>
            </w:pPr>
            <w:r w:rsidRPr="008041B2">
              <w:t>Utilizas el proceso de triturado para destruir la información de los soportes no electrónicos (papel y soportes magnéticos).</w:t>
            </w:r>
          </w:p>
        </w:tc>
        <w:tc>
          <w:tcPr>
            <w:tcW w:w="563" w:type="dxa"/>
          </w:tcPr>
          <w:p w14:paraId="6B6EB7CE" w14:textId="77777777" w:rsidR="003C0C4B" w:rsidRPr="008041B2" w:rsidRDefault="008041B2" w:rsidP="003C0C4B">
            <w:pPr>
              <w:pStyle w:val="Prrafodelista"/>
              <w:spacing w:after="0" w:line="240" w:lineRule="auto"/>
              <w:ind w:left="0"/>
              <w:contextualSpacing w:val="0"/>
              <w:jc w:val="center"/>
              <w:rPr>
                <w:rFonts w:cs="Arial"/>
                <w:b/>
                <w:sz w:val="32"/>
                <w:szCs w:val="32"/>
              </w:rPr>
            </w:pPr>
            <w:sdt>
              <w:sdtPr>
                <w:rPr>
                  <w:rFonts w:ascii="Segoe UI Symbol" w:hAnsi="Segoe UI Symbol" w:cs="Segoe UI Symbol"/>
                  <w:b/>
                  <w:sz w:val="32"/>
                  <w:szCs w:val="32"/>
                </w:rPr>
                <w:id w:val="955451421"/>
                <w14:checkbox>
                  <w14:checked w14:val="0"/>
                  <w14:checkedState w14:val="00FE" w14:font="Wingdings"/>
                  <w14:uncheckedState w14:val="2610" w14:font="MS Gothic"/>
                </w14:checkbox>
              </w:sdtPr>
              <w:sdtEndPr/>
              <w:sdtContent>
                <w:r w:rsidR="003C0C4B" w:rsidRPr="008041B2">
                  <w:rPr>
                    <w:rFonts w:ascii="MS Gothic" w:eastAsia="MS Gothic" w:hAnsi="MS Gothic" w:cs="Segoe UI Symbol" w:hint="eastAsia"/>
                    <w:b/>
                    <w:sz w:val="32"/>
                    <w:szCs w:val="32"/>
                  </w:rPr>
                  <w:t>☐</w:t>
                </w:r>
              </w:sdtContent>
            </w:sdt>
          </w:p>
        </w:tc>
      </w:tr>
      <w:tr w:rsidR="003C0C4B" w:rsidRPr="008041B2" w14:paraId="574A4B8C" w14:textId="77777777" w:rsidTr="00FA1ED7">
        <w:trPr>
          <w:cantSplit/>
          <w:trHeight w:val="704"/>
        </w:trPr>
        <w:tc>
          <w:tcPr>
            <w:tcW w:w="864" w:type="dxa"/>
          </w:tcPr>
          <w:p w14:paraId="1A0D66D1" w14:textId="77777777" w:rsidR="003C0C4B" w:rsidRPr="008041B2" w:rsidRDefault="003C0C4B" w:rsidP="003C0C4B">
            <w:pPr>
              <w:spacing w:after="0" w:line="240" w:lineRule="auto"/>
              <w:jc w:val="center"/>
              <w:rPr>
                <w:rFonts w:cs="Arial"/>
              </w:rPr>
            </w:pPr>
            <w:r w:rsidRPr="008041B2">
              <w:rPr>
                <w:rFonts w:cs="Arial"/>
              </w:rPr>
              <w:t>A</w:t>
            </w:r>
          </w:p>
        </w:tc>
        <w:tc>
          <w:tcPr>
            <w:tcW w:w="1491" w:type="dxa"/>
          </w:tcPr>
          <w:p w14:paraId="0F2E2A8F" w14:textId="77777777" w:rsidR="003C0C4B" w:rsidRPr="008041B2" w:rsidRDefault="003C0C4B" w:rsidP="003C0C4B">
            <w:pPr>
              <w:spacing w:after="0" w:line="240" w:lineRule="auto"/>
              <w:jc w:val="center"/>
              <w:rPr>
                <w:rFonts w:cs="Arial"/>
              </w:rPr>
            </w:pPr>
            <w:r w:rsidRPr="008041B2">
              <w:rPr>
                <w:rFonts w:cs="Arial"/>
              </w:rPr>
              <w:t>PRO/TEC</w:t>
            </w:r>
          </w:p>
        </w:tc>
        <w:tc>
          <w:tcPr>
            <w:tcW w:w="5587" w:type="dxa"/>
          </w:tcPr>
          <w:p w14:paraId="79236020" w14:textId="77777777" w:rsidR="003C0C4B" w:rsidRPr="008041B2" w:rsidRDefault="003C0C4B" w:rsidP="003C0C4B">
            <w:pPr>
              <w:spacing w:after="0"/>
              <w:rPr>
                <w:b/>
              </w:rPr>
            </w:pPr>
            <w:r w:rsidRPr="008041B2">
              <w:rPr>
                <w:b/>
              </w:rPr>
              <w:t>Eliminación de la información para la reutilización de soportes electrónicos</w:t>
            </w:r>
          </w:p>
          <w:p w14:paraId="5D2BA3F5" w14:textId="77777777" w:rsidR="003C0C4B" w:rsidRPr="008041B2" w:rsidRDefault="003C0C4B" w:rsidP="003C0C4B">
            <w:pPr>
              <w:spacing w:after="0"/>
            </w:pPr>
            <w:r w:rsidRPr="008041B2">
              <w:t xml:space="preserve">Optas por el proceso de </w:t>
            </w:r>
            <w:proofErr w:type="spellStart"/>
            <w:r w:rsidRPr="008041B2">
              <w:t>sobrescritura</w:t>
            </w:r>
            <w:proofErr w:type="spellEnd"/>
            <w:r w:rsidRPr="008041B2">
              <w:t xml:space="preserve"> cuando quieres reutilizar un soporte todavía en buen estado.</w:t>
            </w:r>
          </w:p>
        </w:tc>
        <w:tc>
          <w:tcPr>
            <w:tcW w:w="563" w:type="dxa"/>
          </w:tcPr>
          <w:p w14:paraId="6E3DE36A" w14:textId="77777777" w:rsidR="003C0C4B" w:rsidRPr="008041B2" w:rsidRDefault="008041B2" w:rsidP="003C0C4B">
            <w:pPr>
              <w:pStyle w:val="Prrafodelista"/>
              <w:spacing w:after="0" w:line="240" w:lineRule="auto"/>
              <w:ind w:left="0"/>
              <w:contextualSpacing w:val="0"/>
              <w:jc w:val="center"/>
              <w:rPr>
                <w:rFonts w:ascii="Segoe UI Symbol" w:hAnsi="Segoe UI Symbol" w:cs="Segoe UI Symbol"/>
                <w:b/>
                <w:sz w:val="32"/>
                <w:szCs w:val="32"/>
              </w:rPr>
            </w:pPr>
            <w:sdt>
              <w:sdtPr>
                <w:rPr>
                  <w:rFonts w:ascii="Segoe UI Symbol" w:hAnsi="Segoe UI Symbol" w:cs="Segoe UI Symbol"/>
                  <w:b/>
                  <w:sz w:val="32"/>
                  <w:szCs w:val="32"/>
                </w:rPr>
                <w:id w:val="203843500"/>
                <w14:checkbox>
                  <w14:checked w14:val="0"/>
                  <w14:checkedState w14:val="00FE" w14:font="Wingdings"/>
                  <w14:uncheckedState w14:val="2610" w14:font="MS Gothic"/>
                </w14:checkbox>
              </w:sdtPr>
              <w:sdtEndPr/>
              <w:sdtContent>
                <w:r w:rsidR="003C0C4B" w:rsidRPr="008041B2">
                  <w:rPr>
                    <w:rFonts w:ascii="MS Gothic" w:eastAsia="MS Gothic" w:hAnsi="MS Gothic" w:cs="Segoe UI Symbol" w:hint="eastAsia"/>
                    <w:b/>
                    <w:sz w:val="32"/>
                    <w:szCs w:val="32"/>
                  </w:rPr>
                  <w:t>☐</w:t>
                </w:r>
              </w:sdtContent>
            </w:sdt>
          </w:p>
        </w:tc>
      </w:tr>
      <w:tr w:rsidR="003C0C4B" w:rsidRPr="008041B2" w14:paraId="710253A3" w14:textId="77777777" w:rsidTr="00FA1ED7">
        <w:trPr>
          <w:cantSplit/>
          <w:trHeight w:val="704"/>
        </w:trPr>
        <w:tc>
          <w:tcPr>
            <w:tcW w:w="864" w:type="dxa"/>
          </w:tcPr>
          <w:p w14:paraId="58412561" w14:textId="77777777" w:rsidR="003C0C4B" w:rsidRPr="008041B2" w:rsidRDefault="003C0C4B" w:rsidP="003C0C4B">
            <w:pPr>
              <w:spacing w:after="0" w:line="240" w:lineRule="auto"/>
              <w:jc w:val="center"/>
              <w:rPr>
                <w:rFonts w:cs="Arial"/>
              </w:rPr>
            </w:pPr>
            <w:r w:rsidRPr="008041B2">
              <w:rPr>
                <w:rFonts w:cs="Arial"/>
              </w:rPr>
              <w:lastRenderedPageBreak/>
              <w:t>A</w:t>
            </w:r>
          </w:p>
        </w:tc>
        <w:tc>
          <w:tcPr>
            <w:tcW w:w="1491" w:type="dxa"/>
          </w:tcPr>
          <w:p w14:paraId="5643ED2D" w14:textId="77777777" w:rsidR="003C0C4B" w:rsidRPr="008041B2" w:rsidRDefault="003C0C4B" w:rsidP="003C0C4B">
            <w:pPr>
              <w:spacing w:after="0" w:line="240" w:lineRule="auto"/>
              <w:jc w:val="center"/>
              <w:rPr>
                <w:rFonts w:cs="Arial"/>
              </w:rPr>
            </w:pPr>
            <w:r w:rsidRPr="008041B2">
              <w:rPr>
                <w:rFonts w:cs="Arial"/>
              </w:rPr>
              <w:t>PRO/TEC</w:t>
            </w:r>
          </w:p>
        </w:tc>
        <w:tc>
          <w:tcPr>
            <w:tcW w:w="5587" w:type="dxa"/>
          </w:tcPr>
          <w:p w14:paraId="06EEC99E" w14:textId="77777777" w:rsidR="003C0C4B" w:rsidRPr="008041B2" w:rsidRDefault="003C0C4B" w:rsidP="003C0C4B">
            <w:pPr>
              <w:spacing w:after="0"/>
              <w:rPr>
                <w:b/>
              </w:rPr>
            </w:pPr>
            <w:r w:rsidRPr="008041B2">
              <w:rPr>
                <w:b/>
              </w:rPr>
              <w:t>Eliminación de la información antes de deshacernos de soportes electrónicos</w:t>
            </w:r>
          </w:p>
          <w:p w14:paraId="11B965F4" w14:textId="77777777" w:rsidR="003C0C4B" w:rsidRPr="008041B2" w:rsidRDefault="003C0C4B" w:rsidP="003C0C4B">
            <w:pPr>
              <w:spacing w:after="0"/>
            </w:pPr>
            <w:r w:rsidRPr="008041B2">
              <w:t>Usas el proceso de desmagnetización o de destrucción física antes de desechar el soporte de almacenamiento.</w:t>
            </w:r>
          </w:p>
        </w:tc>
        <w:tc>
          <w:tcPr>
            <w:tcW w:w="563" w:type="dxa"/>
          </w:tcPr>
          <w:p w14:paraId="1088F3EC" w14:textId="77777777" w:rsidR="003C0C4B" w:rsidRPr="008041B2" w:rsidRDefault="008041B2" w:rsidP="003C0C4B">
            <w:pPr>
              <w:pStyle w:val="Prrafodelista"/>
              <w:spacing w:after="0" w:line="240" w:lineRule="auto"/>
              <w:ind w:left="0"/>
              <w:contextualSpacing w:val="0"/>
              <w:jc w:val="center"/>
              <w:rPr>
                <w:rFonts w:ascii="Segoe UI Symbol" w:hAnsi="Segoe UI Symbol" w:cs="Segoe UI Symbol"/>
                <w:b/>
                <w:sz w:val="32"/>
                <w:szCs w:val="32"/>
              </w:rPr>
            </w:pPr>
            <w:sdt>
              <w:sdtPr>
                <w:rPr>
                  <w:rFonts w:ascii="Segoe UI Symbol" w:hAnsi="Segoe UI Symbol" w:cs="Segoe UI Symbol"/>
                  <w:b/>
                  <w:sz w:val="32"/>
                  <w:szCs w:val="32"/>
                </w:rPr>
                <w:id w:val="-1067562290"/>
                <w14:checkbox>
                  <w14:checked w14:val="0"/>
                  <w14:checkedState w14:val="00FE" w14:font="Wingdings"/>
                  <w14:uncheckedState w14:val="2610" w14:font="MS Gothic"/>
                </w14:checkbox>
              </w:sdtPr>
              <w:sdtEndPr/>
              <w:sdtContent>
                <w:r w:rsidR="003C0C4B" w:rsidRPr="008041B2">
                  <w:rPr>
                    <w:rFonts w:ascii="MS Gothic" w:eastAsia="MS Gothic" w:hAnsi="MS Gothic" w:cs="Segoe UI Symbol" w:hint="eastAsia"/>
                    <w:b/>
                    <w:sz w:val="32"/>
                    <w:szCs w:val="32"/>
                  </w:rPr>
                  <w:t>☐</w:t>
                </w:r>
              </w:sdtContent>
            </w:sdt>
          </w:p>
        </w:tc>
      </w:tr>
      <w:tr w:rsidR="003C0C4B" w:rsidRPr="008041B2" w14:paraId="138BDCBE" w14:textId="77777777" w:rsidTr="00FA1ED7">
        <w:trPr>
          <w:cantSplit/>
          <w:trHeight w:val="688"/>
        </w:trPr>
        <w:tc>
          <w:tcPr>
            <w:tcW w:w="864" w:type="dxa"/>
          </w:tcPr>
          <w:p w14:paraId="014F892F" w14:textId="77777777" w:rsidR="003C0C4B" w:rsidRPr="008041B2" w:rsidRDefault="003C0C4B" w:rsidP="003C0C4B">
            <w:pPr>
              <w:spacing w:after="0" w:line="240" w:lineRule="auto"/>
              <w:jc w:val="center"/>
              <w:rPr>
                <w:rFonts w:cs="Arial"/>
                <w:szCs w:val="20"/>
              </w:rPr>
            </w:pPr>
            <w:r w:rsidRPr="008041B2">
              <w:rPr>
                <w:rFonts w:cs="Arial"/>
              </w:rPr>
              <w:t>A</w:t>
            </w:r>
          </w:p>
        </w:tc>
        <w:tc>
          <w:tcPr>
            <w:tcW w:w="1491" w:type="dxa"/>
          </w:tcPr>
          <w:p w14:paraId="634E7204" w14:textId="77777777" w:rsidR="003C0C4B" w:rsidRPr="008041B2" w:rsidRDefault="003C0C4B" w:rsidP="003C0C4B">
            <w:pPr>
              <w:spacing w:after="0" w:line="240" w:lineRule="auto"/>
              <w:jc w:val="center"/>
              <w:rPr>
                <w:rFonts w:cs="Arial"/>
                <w:szCs w:val="20"/>
              </w:rPr>
            </w:pPr>
            <w:r w:rsidRPr="008041B2">
              <w:rPr>
                <w:rFonts w:cs="Arial"/>
              </w:rPr>
              <w:t>PRO/TEC</w:t>
            </w:r>
          </w:p>
        </w:tc>
        <w:tc>
          <w:tcPr>
            <w:tcW w:w="5587" w:type="dxa"/>
          </w:tcPr>
          <w:p w14:paraId="5378E828" w14:textId="77777777" w:rsidR="003C0C4B" w:rsidRPr="008041B2" w:rsidRDefault="003C0C4B" w:rsidP="003C0C4B">
            <w:pPr>
              <w:spacing w:after="0"/>
              <w:rPr>
                <w:b/>
              </w:rPr>
            </w:pPr>
            <w:r w:rsidRPr="008041B2">
              <w:rPr>
                <w:b/>
              </w:rPr>
              <w:t>Borrado de información en otros dispositivos</w:t>
            </w:r>
          </w:p>
          <w:p w14:paraId="606F30A1" w14:textId="77777777" w:rsidR="003C0C4B" w:rsidRPr="008041B2" w:rsidRDefault="003C0C4B" w:rsidP="003C0C4B">
            <w:pPr>
              <w:spacing w:after="0"/>
              <w:rPr>
                <w:b/>
              </w:rPr>
            </w:pPr>
            <w:r w:rsidRPr="008041B2">
              <w:t>Eliminas la información en teléfonos móviles, impresoras, GPS, etc. (memoria y tarjetas) antes de deshacernos de ellos.</w:t>
            </w:r>
          </w:p>
        </w:tc>
        <w:tc>
          <w:tcPr>
            <w:tcW w:w="563" w:type="dxa"/>
          </w:tcPr>
          <w:p w14:paraId="24A9721F" w14:textId="77777777" w:rsidR="003C0C4B" w:rsidRPr="008041B2" w:rsidRDefault="008041B2" w:rsidP="003C0C4B">
            <w:pPr>
              <w:pStyle w:val="Prrafodelista"/>
              <w:spacing w:after="0" w:line="240" w:lineRule="auto"/>
              <w:ind w:left="0"/>
              <w:contextualSpacing w:val="0"/>
              <w:jc w:val="center"/>
              <w:rPr>
                <w:rFonts w:ascii="Segoe UI Symbol" w:hAnsi="Segoe UI Symbol" w:cs="Segoe UI Symbol"/>
                <w:b/>
                <w:sz w:val="32"/>
                <w:szCs w:val="32"/>
              </w:rPr>
            </w:pPr>
            <w:sdt>
              <w:sdtPr>
                <w:rPr>
                  <w:rFonts w:ascii="Segoe UI Symbol" w:hAnsi="Segoe UI Symbol" w:cs="Segoe UI Symbol"/>
                  <w:b/>
                  <w:sz w:val="32"/>
                  <w:szCs w:val="32"/>
                </w:rPr>
                <w:id w:val="1324632648"/>
                <w14:checkbox>
                  <w14:checked w14:val="0"/>
                  <w14:checkedState w14:val="00FE" w14:font="Wingdings"/>
                  <w14:uncheckedState w14:val="2610" w14:font="MS Gothic"/>
                </w14:checkbox>
              </w:sdtPr>
              <w:sdtEndPr/>
              <w:sdtContent>
                <w:r w:rsidR="003C0C4B" w:rsidRPr="008041B2">
                  <w:rPr>
                    <w:rFonts w:ascii="MS Gothic" w:eastAsia="MS Gothic" w:hAnsi="MS Gothic" w:cs="Segoe UI Symbol" w:hint="eastAsia"/>
                    <w:b/>
                    <w:sz w:val="32"/>
                    <w:szCs w:val="32"/>
                  </w:rPr>
                  <w:t>☐</w:t>
                </w:r>
              </w:sdtContent>
            </w:sdt>
          </w:p>
        </w:tc>
      </w:tr>
      <w:tr w:rsidR="003C0C4B" w:rsidRPr="008041B2" w14:paraId="4004124D" w14:textId="77777777" w:rsidTr="00FA1ED7">
        <w:trPr>
          <w:cantSplit/>
          <w:trHeight w:val="688"/>
        </w:trPr>
        <w:tc>
          <w:tcPr>
            <w:tcW w:w="864" w:type="dxa"/>
          </w:tcPr>
          <w:p w14:paraId="77A01174" w14:textId="77777777" w:rsidR="003C0C4B" w:rsidRPr="008041B2" w:rsidRDefault="003C0C4B" w:rsidP="003C0C4B">
            <w:pPr>
              <w:spacing w:after="0" w:line="240" w:lineRule="auto"/>
              <w:jc w:val="center"/>
              <w:rPr>
                <w:rFonts w:cs="Arial"/>
                <w:szCs w:val="20"/>
              </w:rPr>
            </w:pPr>
            <w:r w:rsidRPr="008041B2">
              <w:rPr>
                <w:rFonts w:cs="Arial"/>
                <w:szCs w:val="20"/>
              </w:rPr>
              <w:t>A</w:t>
            </w:r>
          </w:p>
        </w:tc>
        <w:tc>
          <w:tcPr>
            <w:tcW w:w="1491" w:type="dxa"/>
          </w:tcPr>
          <w:p w14:paraId="52CA8454" w14:textId="77777777" w:rsidR="003C0C4B" w:rsidRPr="008041B2" w:rsidRDefault="003C0C4B" w:rsidP="003C0C4B">
            <w:pPr>
              <w:spacing w:after="0" w:line="240" w:lineRule="auto"/>
              <w:jc w:val="center"/>
              <w:rPr>
                <w:rFonts w:cs="Arial"/>
                <w:szCs w:val="20"/>
              </w:rPr>
            </w:pPr>
            <w:r w:rsidRPr="008041B2">
              <w:rPr>
                <w:rFonts w:cs="Arial"/>
                <w:szCs w:val="20"/>
              </w:rPr>
              <w:t>TEC</w:t>
            </w:r>
          </w:p>
        </w:tc>
        <w:tc>
          <w:tcPr>
            <w:tcW w:w="5587" w:type="dxa"/>
          </w:tcPr>
          <w:p w14:paraId="3E4367A7" w14:textId="77777777" w:rsidR="003C0C4B" w:rsidRPr="008041B2" w:rsidRDefault="003C0C4B" w:rsidP="003C0C4B">
            <w:pPr>
              <w:spacing w:after="0"/>
              <w:rPr>
                <w:b/>
              </w:rPr>
            </w:pPr>
            <w:r w:rsidRPr="008041B2">
              <w:rPr>
                <w:b/>
              </w:rPr>
              <w:t>Documentación de las operaciones de borrado realizadas</w:t>
            </w:r>
          </w:p>
          <w:p w14:paraId="3AEC430A" w14:textId="77777777" w:rsidR="003C0C4B" w:rsidRPr="008041B2" w:rsidRDefault="003C0C4B" w:rsidP="003C0C4B">
            <w:pPr>
              <w:spacing w:after="0"/>
            </w:pPr>
            <w:r w:rsidRPr="008041B2">
              <w:t>Eliges una herramienta de borrado que permita la obtención de un documento que identifique claramente que el proceso de borrado se ha realiza</w:t>
            </w:r>
            <w:r w:rsidRPr="008041B2">
              <w:softHyphen/>
              <w:t>do, detallando cuándo y cómo ha sido realizado.</w:t>
            </w:r>
          </w:p>
        </w:tc>
        <w:tc>
          <w:tcPr>
            <w:tcW w:w="563" w:type="dxa"/>
          </w:tcPr>
          <w:p w14:paraId="14D4BA84" w14:textId="77777777" w:rsidR="003C0C4B" w:rsidRPr="008041B2" w:rsidRDefault="008041B2" w:rsidP="003C0C4B">
            <w:pPr>
              <w:pStyle w:val="Prrafodelista"/>
              <w:spacing w:after="0" w:line="240" w:lineRule="auto"/>
              <w:ind w:left="0"/>
              <w:contextualSpacing w:val="0"/>
              <w:jc w:val="center"/>
              <w:rPr>
                <w:rFonts w:cs="Arial"/>
                <w:b/>
                <w:sz w:val="32"/>
                <w:szCs w:val="32"/>
              </w:rPr>
            </w:pPr>
            <w:sdt>
              <w:sdtPr>
                <w:rPr>
                  <w:rFonts w:ascii="Segoe UI Symbol" w:hAnsi="Segoe UI Symbol" w:cs="Segoe UI Symbol"/>
                  <w:b/>
                  <w:sz w:val="32"/>
                  <w:szCs w:val="32"/>
                </w:rPr>
                <w:id w:val="-1953689875"/>
                <w14:checkbox>
                  <w14:checked w14:val="0"/>
                  <w14:checkedState w14:val="00FE" w14:font="Wingdings"/>
                  <w14:uncheckedState w14:val="2610" w14:font="MS Gothic"/>
                </w14:checkbox>
              </w:sdtPr>
              <w:sdtEndPr/>
              <w:sdtContent>
                <w:r w:rsidR="003C0C4B" w:rsidRPr="008041B2">
                  <w:rPr>
                    <w:rFonts w:ascii="MS Gothic" w:eastAsia="MS Gothic" w:hAnsi="MS Gothic" w:cs="Segoe UI Symbol" w:hint="eastAsia"/>
                    <w:b/>
                    <w:sz w:val="32"/>
                    <w:szCs w:val="32"/>
                  </w:rPr>
                  <w:t>☐</w:t>
                </w:r>
              </w:sdtContent>
            </w:sdt>
          </w:p>
        </w:tc>
      </w:tr>
      <w:tr w:rsidR="003C0C4B" w:rsidRPr="008041B2" w14:paraId="2025226F" w14:textId="77777777" w:rsidTr="00FA1ED7">
        <w:trPr>
          <w:cantSplit/>
          <w:trHeight w:val="688"/>
        </w:trPr>
        <w:tc>
          <w:tcPr>
            <w:tcW w:w="864" w:type="dxa"/>
          </w:tcPr>
          <w:p w14:paraId="773EDE39" w14:textId="77777777" w:rsidR="003C0C4B" w:rsidRPr="008041B2" w:rsidRDefault="003C0C4B" w:rsidP="003C0C4B">
            <w:pPr>
              <w:spacing w:after="0" w:line="240" w:lineRule="auto"/>
              <w:jc w:val="center"/>
              <w:rPr>
                <w:rFonts w:cs="Arial"/>
                <w:szCs w:val="20"/>
              </w:rPr>
            </w:pPr>
            <w:r w:rsidRPr="008041B2">
              <w:rPr>
                <w:rFonts w:cs="Arial"/>
                <w:szCs w:val="20"/>
              </w:rPr>
              <w:t>A</w:t>
            </w:r>
          </w:p>
        </w:tc>
        <w:tc>
          <w:tcPr>
            <w:tcW w:w="1491" w:type="dxa"/>
          </w:tcPr>
          <w:p w14:paraId="41E03122" w14:textId="77777777" w:rsidR="003C0C4B" w:rsidRPr="008041B2" w:rsidDel="003D062B" w:rsidRDefault="003C0C4B" w:rsidP="003C0C4B">
            <w:pPr>
              <w:spacing w:after="0" w:line="240" w:lineRule="auto"/>
              <w:jc w:val="center"/>
              <w:rPr>
                <w:rFonts w:cs="Arial"/>
                <w:szCs w:val="20"/>
              </w:rPr>
            </w:pPr>
            <w:r w:rsidRPr="008041B2">
              <w:rPr>
                <w:rFonts w:cs="Arial"/>
                <w:szCs w:val="20"/>
              </w:rPr>
              <w:t>TEC</w:t>
            </w:r>
          </w:p>
        </w:tc>
        <w:tc>
          <w:tcPr>
            <w:tcW w:w="5587" w:type="dxa"/>
          </w:tcPr>
          <w:p w14:paraId="50C9CC14" w14:textId="77777777" w:rsidR="003C0C4B" w:rsidRPr="008041B2" w:rsidRDefault="003C0C4B" w:rsidP="003C0C4B">
            <w:pPr>
              <w:spacing w:after="0"/>
              <w:rPr>
                <w:b/>
              </w:rPr>
            </w:pPr>
            <w:r w:rsidRPr="008041B2">
              <w:rPr>
                <w:b/>
              </w:rPr>
              <w:t>Destrucción certificada</w:t>
            </w:r>
          </w:p>
          <w:p w14:paraId="68A6F63A" w14:textId="4DD82849" w:rsidR="003C0C4B" w:rsidRPr="008041B2" w:rsidRDefault="003C0C4B" w:rsidP="003C0C4B">
            <w:pPr>
              <w:spacing w:after="0"/>
            </w:pPr>
            <w:r w:rsidRPr="008041B2">
              <w:t>Utilizas un servicio de destrucción certificada para garantizar la destrucción de datos confidenciales o para cumplir un acuerdo con otra empresa o con la</w:t>
            </w:r>
            <w:r w:rsidRPr="008041B2">
              <w:rPr>
                <w:color w:val="000000"/>
              </w:rPr>
              <w:t xml:space="preserve"> LOPDGDD</w:t>
            </w:r>
            <w:r w:rsidRPr="008041B2">
              <w:t>.</w:t>
            </w:r>
          </w:p>
        </w:tc>
        <w:tc>
          <w:tcPr>
            <w:tcW w:w="563" w:type="dxa"/>
          </w:tcPr>
          <w:p w14:paraId="6840FC8A" w14:textId="77777777" w:rsidR="003C0C4B" w:rsidRPr="008041B2" w:rsidRDefault="008041B2" w:rsidP="003C0C4B">
            <w:pPr>
              <w:pStyle w:val="Prrafodelista"/>
              <w:spacing w:after="0" w:line="240" w:lineRule="auto"/>
              <w:ind w:left="0"/>
              <w:contextualSpacing w:val="0"/>
              <w:jc w:val="center"/>
              <w:rPr>
                <w:rFonts w:ascii="Segoe UI Symbol" w:hAnsi="Segoe UI Symbol" w:cs="Segoe UI Symbol"/>
                <w:b/>
                <w:sz w:val="32"/>
                <w:szCs w:val="32"/>
              </w:rPr>
            </w:pPr>
            <w:sdt>
              <w:sdtPr>
                <w:rPr>
                  <w:rFonts w:ascii="Segoe UI Symbol" w:hAnsi="Segoe UI Symbol" w:cs="Segoe UI Symbol"/>
                  <w:b/>
                  <w:sz w:val="32"/>
                  <w:szCs w:val="32"/>
                </w:rPr>
                <w:id w:val="-1594084235"/>
                <w14:checkbox>
                  <w14:checked w14:val="0"/>
                  <w14:checkedState w14:val="00FE" w14:font="Wingdings"/>
                  <w14:uncheckedState w14:val="2610" w14:font="MS Gothic"/>
                </w14:checkbox>
              </w:sdtPr>
              <w:sdtEndPr/>
              <w:sdtContent>
                <w:r w:rsidR="003C0C4B" w:rsidRPr="008041B2">
                  <w:rPr>
                    <w:rFonts w:ascii="MS Gothic" w:eastAsia="MS Gothic" w:hAnsi="MS Gothic" w:cs="Segoe UI Symbol" w:hint="eastAsia"/>
                    <w:b/>
                    <w:sz w:val="32"/>
                    <w:szCs w:val="32"/>
                  </w:rPr>
                  <w:t>☐</w:t>
                </w:r>
              </w:sdtContent>
            </w:sdt>
          </w:p>
        </w:tc>
      </w:tr>
    </w:tbl>
    <w:p w14:paraId="4BA6D02B" w14:textId="77777777" w:rsidR="005F5DC2" w:rsidRPr="008041B2" w:rsidRDefault="005F5DC2" w:rsidP="005F5DC2"/>
    <w:p w14:paraId="598CE546" w14:textId="77777777" w:rsidR="005F5DC2" w:rsidRPr="008041B2" w:rsidRDefault="005F5DC2" w:rsidP="005F5DC2"/>
    <w:p w14:paraId="0D449E9A" w14:textId="77777777" w:rsidR="005F5DC2" w:rsidRPr="008041B2" w:rsidRDefault="005F5DC2" w:rsidP="005F5DC2"/>
    <w:p w14:paraId="1C852A34" w14:textId="77777777" w:rsidR="005F5DC2" w:rsidRPr="008041B2" w:rsidRDefault="005F5DC2" w:rsidP="005F5DC2"/>
    <w:p w14:paraId="3BB0BF78" w14:textId="77777777" w:rsidR="005F5DC2" w:rsidRPr="008041B2" w:rsidRDefault="005F5DC2" w:rsidP="005F5DC2">
      <w:pPr>
        <w:spacing w:before="120" w:line="240" w:lineRule="auto"/>
        <w:rPr>
          <w:rFonts w:cs="Arial"/>
          <w:i/>
        </w:rPr>
      </w:pPr>
      <w:r w:rsidRPr="008041B2">
        <w:rPr>
          <w:rFonts w:cs="Arial"/>
          <w:b/>
          <w:bCs/>
        </w:rPr>
        <w:t>Revisado por</w:t>
      </w:r>
      <w:r w:rsidRPr="008041B2">
        <w:rPr>
          <w:rFonts w:cs="Arial"/>
        </w:rPr>
        <w:t>: ___________________________</w:t>
      </w:r>
      <w:r w:rsidRPr="008041B2">
        <w:rPr>
          <w:rFonts w:cs="Arial"/>
        </w:rPr>
        <w:tab/>
      </w:r>
      <w:r w:rsidRPr="008041B2">
        <w:rPr>
          <w:rFonts w:cs="Arial"/>
        </w:rPr>
        <w:tab/>
      </w:r>
      <w:r w:rsidRPr="008041B2">
        <w:rPr>
          <w:rFonts w:cs="Arial"/>
          <w:b/>
        </w:rPr>
        <w:t>Fecha:</w:t>
      </w:r>
      <w:r w:rsidRPr="008041B2">
        <w:rPr>
          <w:rFonts w:cs="Arial"/>
        </w:rPr>
        <w:t xml:space="preserve"> __________</w:t>
      </w:r>
    </w:p>
    <w:p w14:paraId="7AD772A5" w14:textId="6B8BEFAD" w:rsidR="00D57526" w:rsidRPr="008041B2" w:rsidRDefault="00D57526" w:rsidP="005F5DC2">
      <w:pPr>
        <w:spacing w:after="0" w:line="240" w:lineRule="auto"/>
        <w:jc w:val="left"/>
        <w:rPr>
          <w:rFonts w:cs="Arial"/>
          <w:b/>
          <w:bCs/>
          <w:iCs/>
          <w:sz w:val="28"/>
          <w:szCs w:val="28"/>
        </w:rPr>
      </w:pPr>
      <w:r w:rsidRPr="008041B2">
        <w:br w:type="page"/>
      </w:r>
    </w:p>
    <w:p w14:paraId="34D9DFB8" w14:textId="77777777" w:rsidR="005F5DC2" w:rsidRPr="008041B2" w:rsidRDefault="005F5DC2" w:rsidP="005F5DC2">
      <w:pPr>
        <w:pStyle w:val="Ttulo2"/>
      </w:pPr>
      <w:bookmarkStart w:id="12" w:name="_Toc140234720"/>
      <w:bookmarkStart w:id="13" w:name="_Toc166166406"/>
      <w:bookmarkStart w:id="14" w:name="Referencias"/>
      <w:r w:rsidRPr="008041B2">
        <w:lastRenderedPageBreak/>
        <w:t>Puntos clave</w:t>
      </w:r>
      <w:bookmarkEnd w:id="12"/>
      <w:bookmarkEnd w:id="13"/>
    </w:p>
    <w:p w14:paraId="564FCB93" w14:textId="77777777" w:rsidR="005F5DC2" w:rsidRPr="008041B2" w:rsidRDefault="005F5DC2" w:rsidP="005F5DC2">
      <w:r w:rsidRPr="008041B2">
        <w:t>Los puntos clave de esta política son:</w:t>
      </w:r>
    </w:p>
    <w:p w14:paraId="4E41BC44" w14:textId="6D748F6B" w:rsidR="005F5DC2" w:rsidRPr="008041B2" w:rsidRDefault="005F5DC2" w:rsidP="005F5DC2">
      <w:pPr>
        <w:pStyle w:val="BulletsNivel1"/>
        <w:numPr>
          <w:ilvl w:val="0"/>
          <w:numId w:val="4"/>
        </w:numPr>
      </w:pPr>
      <w:r w:rsidRPr="008041B2">
        <w:rPr>
          <w:b/>
        </w:rPr>
        <w:t>Inventario de activos</w:t>
      </w:r>
      <w:r w:rsidRPr="008041B2">
        <w:t>. Tendremos que realizar un seguimiento de los dispositivos que están en funcionamiento (CD, DVD, memorias USB, discos magnéticos, tarjetas de memoria…), las perso</w:t>
      </w:r>
      <w:r w:rsidRPr="008041B2">
        <w:softHyphen/>
        <w:t>nas o departamentos responsables de esos dispositivos, la información contenida en ellos y su clasificación en función del grado de criticidad para el negocio. También se deberá</w:t>
      </w:r>
      <w:r w:rsidR="00024504" w:rsidRPr="008041B2">
        <w:t>n</w:t>
      </w:r>
      <w:r w:rsidRPr="008041B2">
        <w:t xml:space="preserve"> anotar las veces que el dispositivo ha sufrido un borrado seguro (si es un dispositivo que lo permite), ya que son muy agresivos y el abuso de estos borrados pueden dañar el dispositivo</w:t>
      </w:r>
      <w:r w:rsidR="00024504" w:rsidRPr="008041B2">
        <w:t>, así como</w:t>
      </w:r>
      <w:r w:rsidRPr="008041B2">
        <w:t xml:space="preserve"> indicar el tipo de borrado que se ha realizado en cada ocasión y el algoritmo de borrado utilizado.</w:t>
      </w:r>
    </w:p>
    <w:p w14:paraId="4AE04BD4" w14:textId="77777777" w:rsidR="005F5DC2" w:rsidRPr="008041B2" w:rsidRDefault="005F5DC2" w:rsidP="005F5DC2">
      <w:pPr>
        <w:pStyle w:val="BulletsNivel1"/>
        <w:numPr>
          <w:ilvl w:val="0"/>
          <w:numId w:val="4"/>
        </w:numPr>
      </w:pPr>
      <w:r w:rsidRPr="008041B2">
        <w:rPr>
          <w:b/>
        </w:rPr>
        <w:t>Gestión de soportes.</w:t>
      </w:r>
      <w:r w:rsidRPr="008041B2">
        <w:t xml:space="preserve"> Supervisaremos los dispositivos que almacenan información corporativa, en particular los que se usan para realizar las copias de seguri</w:t>
      </w:r>
      <w:r w:rsidRPr="008041B2">
        <w:softHyphen/>
        <w:t>dad, documentando cualquier operación realizada sobre los mismos: mantenimiento, repa</w:t>
      </w:r>
      <w:r w:rsidRPr="008041B2">
        <w:softHyphen/>
        <w:t>ración, sustitución, etc.</w:t>
      </w:r>
    </w:p>
    <w:p w14:paraId="5D4647B4" w14:textId="6F2C6322" w:rsidR="003C0C4B" w:rsidRPr="008041B2" w:rsidRDefault="003C0C4B" w:rsidP="005F5DC2">
      <w:pPr>
        <w:pStyle w:val="BulletsNivel1"/>
        <w:numPr>
          <w:ilvl w:val="0"/>
          <w:numId w:val="4"/>
        </w:numPr>
      </w:pPr>
      <w:r w:rsidRPr="008041B2">
        <w:rPr>
          <w:b/>
          <w:bCs/>
        </w:rPr>
        <w:t>Cadena de custodia</w:t>
      </w:r>
      <w:r w:rsidR="002314DF" w:rsidRPr="008041B2">
        <w:t>.</w:t>
      </w:r>
      <w:r w:rsidRPr="008041B2">
        <w:t xml:space="preserve"> En los traslados de los dispositivos de almacenamiento a instalaciones externas a las de la empresa se ha de asegurar que se cumple la cadena de custodia de los </w:t>
      </w:r>
      <w:r w:rsidR="00BD64BA" w:rsidRPr="008041B2">
        <w:t>equipos</w:t>
      </w:r>
      <w:r w:rsidRPr="008041B2">
        <w:t xml:space="preserve"> para evitar la sustracción, pérdida o acceso indebido a la información.</w:t>
      </w:r>
    </w:p>
    <w:p w14:paraId="19C9D6AA" w14:textId="2D76744D" w:rsidR="005F5DC2" w:rsidRPr="008041B2" w:rsidRDefault="005F5DC2" w:rsidP="005F5DC2">
      <w:pPr>
        <w:pStyle w:val="BulletsNivel1"/>
        <w:numPr>
          <w:ilvl w:val="0"/>
          <w:numId w:val="4"/>
        </w:numPr>
        <w:ind w:left="714" w:hanging="357"/>
        <w:rPr>
          <w:b/>
        </w:rPr>
      </w:pPr>
      <w:r w:rsidRPr="008041B2">
        <w:rPr>
          <w:b/>
        </w:rPr>
        <w:t>Eliminación de la información</w:t>
      </w:r>
      <w:r w:rsidR="003C0C4B" w:rsidRPr="008041B2">
        <w:rPr>
          <w:b/>
        </w:rPr>
        <w:t xml:space="preserve"> </w:t>
      </w:r>
      <w:r w:rsidR="003C0C4B" w:rsidRPr="008041B2">
        <w:rPr>
          <w:b/>
        </w:rPr>
        <w:fldChar w:fldCharType="begin"/>
      </w:r>
      <w:r w:rsidR="003C0C4B" w:rsidRPr="008041B2">
        <w:rPr>
          <w:b/>
        </w:rPr>
        <w:instrText xml:space="preserve"> REF _Ref166166157 \r \h </w:instrText>
      </w:r>
      <w:r w:rsidR="003C0C4B" w:rsidRPr="008041B2">
        <w:rPr>
          <w:b/>
        </w:rPr>
      </w:r>
      <w:r w:rsidR="008041B2">
        <w:rPr>
          <w:b/>
        </w:rPr>
        <w:instrText xml:space="preserve"> \* MERGEFORMAT </w:instrText>
      </w:r>
      <w:r w:rsidR="003C0C4B" w:rsidRPr="008041B2">
        <w:rPr>
          <w:b/>
        </w:rPr>
        <w:fldChar w:fldCharType="separate"/>
      </w:r>
      <w:r w:rsidR="003C0C4B" w:rsidRPr="008041B2">
        <w:rPr>
          <w:b/>
        </w:rPr>
        <w:t>[3]</w:t>
      </w:r>
      <w:r w:rsidR="003C0C4B" w:rsidRPr="008041B2">
        <w:rPr>
          <w:b/>
        </w:rPr>
        <w:fldChar w:fldCharType="end"/>
      </w:r>
      <w:r w:rsidRPr="008041B2">
        <w:rPr>
          <w:b/>
        </w:rPr>
        <w:t xml:space="preserve">: </w:t>
      </w:r>
    </w:p>
    <w:p w14:paraId="6F3CF8A5" w14:textId="77777777" w:rsidR="005F5DC2" w:rsidRPr="008041B2" w:rsidRDefault="005F5DC2" w:rsidP="005F5DC2">
      <w:pPr>
        <w:pStyle w:val="BulletsNivel2"/>
        <w:numPr>
          <w:ilvl w:val="1"/>
          <w:numId w:val="3"/>
        </w:numPr>
      </w:pPr>
      <w:r w:rsidRPr="008041B2">
        <w:t>En soportes no electrónicos y soportes magnéticos:</w:t>
      </w:r>
    </w:p>
    <w:p w14:paraId="111BB753" w14:textId="77777777" w:rsidR="005F5DC2" w:rsidRPr="008041B2" w:rsidRDefault="005F5DC2" w:rsidP="005F5DC2">
      <w:pPr>
        <w:pStyle w:val="BulletsNivel3"/>
        <w:numPr>
          <w:ilvl w:val="2"/>
          <w:numId w:val="3"/>
        </w:numPr>
      </w:pPr>
      <w:r w:rsidRPr="008041B2">
        <w:t>Para eliminar la información que ya no se considera necesaria para la organización en este tipo de soportes (documentos impresos, CD, DVD, memorias USB, cintas magnéticas, radiografías, etc.) debemos utilizar la opción de la destrucción física (desintegración, pulverización, fusión, incineración o trituración) o la desmagnetización como modo seguro de eliminación.</w:t>
      </w:r>
    </w:p>
    <w:p w14:paraId="6F54957C" w14:textId="77777777" w:rsidR="005F5DC2" w:rsidRPr="008041B2" w:rsidRDefault="005F5DC2" w:rsidP="005F5DC2">
      <w:pPr>
        <w:pStyle w:val="BulletsNivel2"/>
        <w:numPr>
          <w:ilvl w:val="1"/>
          <w:numId w:val="3"/>
        </w:numPr>
      </w:pPr>
      <w:r w:rsidRPr="008041B2">
        <w:t xml:space="preserve">Para la reutilización de soportes electrónicos: </w:t>
      </w:r>
    </w:p>
    <w:p w14:paraId="1AF7A7F1" w14:textId="36FDD93B" w:rsidR="005F5DC2" w:rsidRPr="008041B2" w:rsidRDefault="005F5DC2" w:rsidP="005F5DC2">
      <w:pPr>
        <w:pStyle w:val="BulletsNivel3"/>
        <w:numPr>
          <w:ilvl w:val="2"/>
          <w:numId w:val="3"/>
        </w:numPr>
      </w:pPr>
      <w:r w:rsidRPr="008041B2">
        <w:t xml:space="preserve">Si queremos reutilizar un soporte que ya contiene datos, debemos utilizar la opción de </w:t>
      </w:r>
      <w:proofErr w:type="spellStart"/>
      <w:r w:rsidRPr="008041B2">
        <w:t>sobrescritura</w:t>
      </w:r>
      <w:proofErr w:type="spellEnd"/>
      <w:r w:rsidRPr="008041B2">
        <w:t xml:space="preserve"> para garantizar un borrado total de la información. Para asegurar la completa destrucción de los datos, se deberá sobrescribir la totalidad de la superficie de almacenamiento. La </w:t>
      </w:r>
      <w:proofErr w:type="spellStart"/>
      <w:r w:rsidRPr="008041B2">
        <w:rPr>
          <w:rStyle w:val="bold"/>
        </w:rPr>
        <w:t>sobrescritura</w:t>
      </w:r>
      <w:proofErr w:type="spellEnd"/>
      <w:r w:rsidRPr="008041B2">
        <w:t xml:space="preserve"> se puede utilizar en todos los dispositivos regrabables (discos duros, pendrives o memorias USB, etc.) siempre que el dispositivo no esté dañado.</w:t>
      </w:r>
    </w:p>
    <w:p w14:paraId="29F27FA0" w14:textId="14E41447" w:rsidR="005F5DC2" w:rsidRPr="008041B2" w:rsidRDefault="005F5DC2" w:rsidP="005F5DC2">
      <w:pPr>
        <w:pStyle w:val="BulletsNivel3"/>
        <w:numPr>
          <w:ilvl w:val="2"/>
          <w:numId w:val="3"/>
        </w:numPr>
      </w:pPr>
      <w:r w:rsidRPr="008041B2">
        <w:t>Si queremos reutilizar un dispositivo, pero no va a ser asignado por el momento, podemos realizar un borrado criptográfico. Consiste en cifrar la información con una clave muy compleja que nadie va a memorizar, por lo que la información se da por perdida. Cuando el dispositivo vaya a ser utilizado de nuevo se realizará un borrado simple</w:t>
      </w:r>
      <w:r w:rsidR="00024504" w:rsidRPr="008041B2">
        <w:t>,</w:t>
      </w:r>
      <w:r w:rsidR="003C0C4B" w:rsidRPr="008041B2">
        <w:t xml:space="preserve"> ya que, aunque se lograse recuperar esa información, no se podría descifrar sin la clave.</w:t>
      </w:r>
      <w:r w:rsidRPr="008041B2">
        <w:t xml:space="preserve"> </w:t>
      </w:r>
    </w:p>
    <w:p w14:paraId="5716E402" w14:textId="77777777" w:rsidR="005F5DC2" w:rsidRPr="008041B2" w:rsidRDefault="005F5DC2" w:rsidP="005F5DC2">
      <w:pPr>
        <w:pStyle w:val="BulletsNivel2"/>
        <w:numPr>
          <w:ilvl w:val="1"/>
          <w:numId w:val="3"/>
        </w:numPr>
      </w:pPr>
      <w:r w:rsidRPr="008041B2">
        <w:t>Antes de deshacernos de los soportes electrónicos:</w:t>
      </w:r>
    </w:p>
    <w:p w14:paraId="2435F420" w14:textId="26E2C444" w:rsidR="005F5DC2" w:rsidRPr="008041B2" w:rsidRDefault="005F5DC2" w:rsidP="005F5DC2">
      <w:pPr>
        <w:pStyle w:val="BulletsNivel3"/>
        <w:numPr>
          <w:ilvl w:val="2"/>
          <w:numId w:val="3"/>
        </w:numPr>
        <w:rPr>
          <w:rStyle w:val="bold"/>
        </w:rPr>
      </w:pPr>
      <w:r w:rsidRPr="008041B2">
        <w:t xml:space="preserve">Cuando queramos desechar algún soporte de almacenamiento porque ya no funcione o porque se haya quedado obsoleto, debemos </w:t>
      </w:r>
      <w:r w:rsidRPr="008041B2">
        <w:lastRenderedPageBreak/>
        <w:t xml:space="preserve">utilizar los métodos de </w:t>
      </w:r>
      <w:r w:rsidRPr="008041B2">
        <w:rPr>
          <w:rStyle w:val="bold"/>
        </w:rPr>
        <w:t xml:space="preserve">desmagnetización </w:t>
      </w:r>
      <w:r w:rsidRPr="008041B2">
        <w:t xml:space="preserve">o </w:t>
      </w:r>
      <w:r w:rsidRPr="008041B2">
        <w:rPr>
          <w:rStyle w:val="bold"/>
        </w:rPr>
        <w:t>destrucción física. Cualquiera de estos dos métodos imposibilita la reutilización del dispositivo.</w:t>
      </w:r>
    </w:p>
    <w:p w14:paraId="44E32978" w14:textId="345882A5" w:rsidR="005F5DC2" w:rsidRPr="008041B2" w:rsidRDefault="005F5DC2" w:rsidP="005F5DC2">
      <w:pPr>
        <w:pStyle w:val="BulletsNivel2"/>
        <w:numPr>
          <w:ilvl w:val="1"/>
          <w:numId w:val="3"/>
        </w:numPr>
      </w:pPr>
      <w:r w:rsidRPr="008041B2">
        <w:rPr>
          <w:rStyle w:val="bold"/>
        </w:rPr>
        <w:t>Prestar una especial atención cuando queramos deshacernos de dispositivos móviles (</w:t>
      </w:r>
      <w:r w:rsidRPr="008041B2">
        <w:rPr>
          <w:rStyle w:val="bold"/>
          <w:i/>
        </w:rPr>
        <w:t>smartphones</w:t>
      </w:r>
      <w:r w:rsidRPr="008041B2">
        <w:rPr>
          <w:rStyle w:val="bold"/>
        </w:rPr>
        <w:t>, tabletas, etc.) y dispositivos que almacenan información de uso (impresoras, GPS, etc.) ya que también pueden contener información empresarial confidencial</w:t>
      </w:r>
      <w:r w:rsidR="00D61FD7" w:rsidRPr="008041B2">
        <w:rPr>
          <w:rStyle w:val="bold"/>
        </w:rPr>
        <w:t xml:space="preserve"> </w:t>
      </w:r>
      <w:r w:rsidR="00D61FD7" w:rsidRPr="008041B2">
        <w:rPr>
          <w:rStyle w:val="bold"/>
        </w:rPr>
        <w:fldChar w:fldCharType="begin"/>
      </w:r>
      <w:r w:rsidR="00D61FD7" w:rsidRPr="008041B2">
        <w:rPr>
          <w:rStyle w:val="bold"/>
        </w:rPr>
        <w:instrText xml:space="preserve"> REF _Ref166166096 \r \h </w:instrText>
      </w:r>
      <w:r w:rsidR="00D61FD7" w:rsidRPr="008041B2">
        <w:rPr>
          <w:rStyle w:val="bold"/>
        </w:rPr>
      </w:r>
      <w:r w:rsidR="008041B2">
        <w:rPr>
          <w:rStyle w:val="bold"/>
        </w:rPr>
        <w:instrText xml:space="preserve"> \* MERGEFORMAT </w:instrText>
      </w:r>
      <w:r w:rsidR="00D61FD7" w:rsidRPr="008041B2">
        <w:rPr>
          <w:rStyle w:val="bold"/>
        </w:rPr>
        <w:fldChar w:fldCharType="separate"/>
      </w:r>
      <w:r w:rsidR="00D61FD7" w:rsidRPr="008041B2">
        <w:rPr>
          <w:rStyle w:val="bold"/>
        </w:rPr>
        <w:t>[4]</w:t>
      </w:r>
      <w:r w:rsidR="00D61FD7" w:rsidRPr="008041B2">
        <w:rPr>
          <w:rStyle w:val="bold"/>
        </w:rPr>
        <w:fldChar w:fldCharType="end"/>
      </w:r>
      <w:r w:rsidRPr="008041B2">
        <w:rPr>
          <w:rStyle w:val="bold"/>
        </w:rPr>
        <w:t>.</w:t>
      </w:r>
    </w:p>
    <w:p w14:paraId="59BAC320" w14:textId="0CEAA443" w:rsidR="005F5DC2" w:rsidRPr="008041B2" w:rsidRDefault="005F5DC2" w:rsidP="005F5DC2">
      <w:pPr>
        <w:pStyle w:val="BulletsNivel1"/>
        <w:numPr>
          <w:ilvl w:val="0"/>
          <w:numId w:val="4"/>
        </w:numPr>
      </w:pPr>
      <w:r w:rsidRPr="008041B2">
        <w:rPr>
          <w:b/>
        </w:rPr>
        <w:t>Documentación de las operaciones de borrado</w:t>
      </w:r>
      <w:r w:rsidRPr="008041B2">
        <w:t xml:space="preserve"> </w:t>
      </w:r>
      <w:r w:rsidRPr="008041B2">
        <w:rPr>
          <w:b/>
        </w:rPr>
        <w:t>realizadas.</w:t>
      </w:r>
      <w:r w:rsidRPr="008041B2">
        <w:t xml:space="preserve"> Al seleccionar una herramienta de borrado, elegiremos aquella que permita la obtención de un documento que identifique claramente que el proceso de borrado se ha realiza</w:t>
      </w:r>
      <w:r w:rsidRPr="008041B2">
        <w:softHyphen/>
        <w:t>do, detallando cuándo y cómo ha sido realizado. Para ello</w:t>
      </w:r>
      <w:r w:rsidR="00024504" w:rsidRPr="008041B2">
        <w:t>, hay que</w:t>
      </w:r>
      <w:r w:rsidRPr="008041B2">
        <w:t xml:space="preserve"> basarse en la ISO 15713:2010</w:t>
      </w:r>
      <w:r w:rsidR="00024504" w:rsidRPr="008041B2">
        <w:t>,</w:t>
      </w:r>
      <w:r w:rsidRPr="008041B2">
        <w:t xml:space="preserve"> que indica c</w:t>
      </w:r>
      <w:r w:rsidR="00024504" w:rsidRPr="008041B2">
        <w:t>ó</w:t>
      </w:r>
      <w:r w:rsidRPr="008041B2">
        <w:t>mo proceder a la hora de emitir un certificado de borrado para justificar una destrucción certificada.</w:t>
      </w:r>
    </w:p>
    <w:p w14:paraId="6CDC76FE" w14:textId="77777777" w:rsidR="005F5DC2" w:rsidRDefault="005F5DC2" w:rsidP="005F5DC2">
      <w:pPr>
        <w:pStyle w:val="BulletsNivel1"/>
        <w:numPr>
          <w:ilvl w:val="0"/>
          <w:numId w:val="4"/>
        </w:numPr>
      </w:pPr>
      <w:r w:rsidRPr="00015296">
        <w:rPr>
          <w:b/>
        </w:rPr>
        <w:t>Destrucción certificada</w:t>
      </w:r>
      <w:r>
        <w:rPr>
          <w:b/>
        </w:rPr>
        <w:t>.</w:t>
      </w:r>
      <w:r w:rsidRPr="00015296">
        <w:t xml:space="preserve"> </w:t>
      </w:r>
      <w:r>
        <w:t>E</w:t>
      </w:r>
      <w:r w:rsidRPr="00015296">
        <w:t>xiste la opción de contratar una empresa que realice una destrucción certificada. Esta empresa se encargará de llevar a cabo el proceso de eliminación de la información garantizando la gestión y control de recogida, transporte y destrucción del material confidencial. Después de llevar a cabo la destrucción, la empresa emite un certificado que garantiza la validez de todo el proceso.</w:t>
      </w:r>
      <w:r>
        <w:t xml:space="preserve"> </w:t>
      </w:r>
    </w:p>
    <w:p w14:paraId="60CDDC57" w14:textId="5BC5B0CC" w:rsidR="005F5DC2" w:rsidRPr="00015296" w:rsidRDefault="005F5DC2" w:rsidP="005F5DC2">
      <w:pPr>
        <w:pStyle w:val="BulletsNivel1"/>
        <w:numPr>
          <w:ilvl w:val="0"/>
          <w:numId w:val="0"/>
        </w:numPr>
        <w:ind w:left="720"/>
      </w:pPr>
      <w:r w:rsidRPr="00015296">
        <w:t>Esta alternativa es muy útil si queremos garantizar la destrucción de datos confidenciales (cumpliendo la</w:t>
      </w:r>
      <w:r>
        <w:t xml:space="preserve"> </w:t>
      </w:r>
      <w:r>
        <w:rPr>
          <w:color w:val="000000"/>
        </w:rPr>
        <w:t>LOPDGDD</w:t>
      </w:r>
      <w:r w:rsidRPr="00015296">
        <w:t>) y en el caso de que nos viéramos obligados a ello por un contrato o acuerdo con otra empresa.</w:t>
      </w:r>
    </w:p>
    <w:p w14:paraId="548AEF5D" w14:textId="77777777" w:rsidR="005F5DC2" w:rsidRPr="00EC1F6B" w:rsidRDefault="005F5DC2" w:rsidP="005F5DC2"/>
    <w:p w14:paraId="24F2C33E" w14:textId="77777777" w:rsidR="005F5DC2" w:rsidRDefault="005F5DC2" w:rsidP="005F5DC2">
      <w:pPr>
        <w:pStyle w:val="Ttulo1"/>
      </w:pPr>
      <w:bookmarkStart w:id="15" w:name="_Toc140234721"/>
      <w:bookmarkStart w:id="16" w:name="_Toc166166407"/>
      <w:bookmarkEnd w:id="0"/>
      <w:bookmarkEnd w:id="1"/>
      <w:bookmarkEnd w:id="14"/>
      <w:r>
        <w:lastRenderedPageBreak/>
        <w:t>Referencias</w:t>
      </w:r>
      <w:bookmarkEnd w:id="15"/>
      <w:r>
        <w:t xml:space="preserve"> </w:t>
      </w:r>
      <w:bookmarkEnd w:id="16"/>
    </w:p>
    <w:p w14:paraId="4EFA12AB" w14:textId="05F1F039" w:rsidR="005F5DC2" w:rsidRDefault="00C232BC" w:rsidP="005F5DC2">
      <w:pPr>
        <w:pStyle w:val="Prrafodelista"/>
        <w:numPr>
          <w:ilvl w:val="0"/>
          <w:numId w:val="54"/>
        </w:numPr>
        <w:jc w:val="left"/>
      </w:pPr>
      <w:bookmarkStart w:id="17" w:name="_Ref166165136"/>
      <w:r>
        <w:t>BOE -</w:t>
      </w:r>
      <w:r w:rsidR="00F41D53" w:rsidRPr="00C7752A">
        <w:rPr>
          <w:rStyle w:val="Hipervnculo"/>
          <w:rFonts w:cs="Arial"/>
          <w:bCs/>
          <w:iCs/>
          <w:color w:val="auto"/>
          <w:u w:val="none"/>
        </w:rPr>
        <w:t>–</w:t>
      </w:r>
      <w:r>
        <w:t xml:space="preserve"> </w:t>
      </w:r>
      <w:r w:rsidR="005F5DC2">
        <w:t>Ley de Protección de Datos Personales y garantía de los derechos digitales (</w:t>
      </w:r>
      <w:r w:rsidR="005F5DC2" w:rsidRPr="00402E5F">
        <w:rPr>
          <w:bCs/>
          <w:color w:val="000000"/>
        </w:rPr>
        <w:t>LOPDGDD</w:t>
      </w:r>
      <w:r w:rsidR="005F5DC2">
        <w:rPr>
          <w:bCs/>
          <w:color w:val="000000"/>
        </w:rPr>
        <w:t xml:space="preserve">)  </w:t>
      </w:r>
      <w:hyperlink r:id="rId12" w:history="1">
        <w:r w:rsidR="005F5DC2" w:rsidRPr="003C5785">
          <w:rPr>
            <w:rStyle w:val="Hipervnculo"/>
            <w:rFonts w:eastAsiaTheme="majorEastAsia"/>
          </w:rPr>
          <w:t>https://www.boe.es/buscar/act.php?id=BOE-A-2018-16673</w:t>
        </w:r>
      </w:hyperlink>
      <w:bookmarkEnd w:id="17"/>
      <w:r w:rsidR="005F5DC2">
        <w:rPr>
          <w:rStyle w:val="Hipervnculo"/>
          <w:rFonts w:eastAsiaTheme="majorEastAsia"/>
        </w:rPr>
        <w:t xml:space="preserve"> </w:t>
      </w:r>
    </w:p>
    <w:p w14:paraId="22C67417" w14:textId="3A2CD12A" w:rsidR="005F5DC2" w:rsidRPr="00C7752A" w:rsidRDefault="005F5DC2" w:rsidP="005F5DC2">
      <w:pPr>
        <w:pStyle w:val="Prrafodelista"/>
        <w:numPr>
          <w:ilvl w:val="0"/>
          <w:numId w:val="54"/>
        </w:numPr>
        <w:jc w:val="left"/>
        <w:rPr>
          <w:b/>
          <w:bCs/>
          <w:iCs/>
          <w:color w:val="E73137" w:themeColor="hyperlink"/>
        </w:rPr>
      </w:pPr>
      <w:bookmarkStart w:id="18" w:name="_Ref166166017"/>
      <w:r w:rsidRPr="00C7752A">
        <w:rPr>
          <w:rStyle w:val="Hipervnculo"/>
          <w:rFonts w:cs="Arial"/>
          <w:bCs/>
          <w:iCs/>
          <w:color w:val="auto"/>
          <w:u w:val="none"/>
        </w:rPr>
        <w:t xml:space="preserve">Incibe – </w:t>
      </w:r>
      <w:r w:rsidR="003C0C4B">
        <w:rPr>
          <w:rStyle w:val="Hipervnculo"/>
          <w:rFonts w:cs="Arial"/>
          <w:bCs/>
          <w:iCs/>
          <w:color w:val="auto"/>
          <w:u w:val="none"/>
        </w:rPr>
        <w:t>Empresa</w:t>
      </w:r>
      <w:r w:rsidR="00C232BC">
        <w:rPr>
          <w:rStyle w:val="Hipervnculo"/>
          <w:rFonts w:cs="Arial"/>
          <w:bCs/>
          <w:iCs/>
          <w:color w:val="auto"/>
          <w:u w:val="none"/>
        </w:rPr>
        <w:t>s</w:t>
      </w:r>
      <w:r w:rsidRPr="00C7752A">
        <w:rPr>
          <w:rStyle w:val="Hipervnculo"/>
          <w:rFonts w:cs="Arial"/>
          <w:bCs/>
          <w:iCs/>
          <w:color w:val="auto"/>
          <w:u w:val="none"/>
        </w:rPr>
        <w:t xml:space="preserve"> – Blog</w:t>
      </w:r>
      <w:r>
        <w:rPr>
          <w:rStyle w:val="Hipervnculo"/>
          <w:rFonts w:cs="Arial"/>
          <w:bCs/>
          <w:iCs/>
          <w:color w:val="auto"/>
          <w:u w:val="none"/>
        </w:rPr>
        <w:t xml:space="preserve"> – Si la información ya no es necesaria, bórrala de forma segura</w:t>
      </w:r>
      <w:r w:rsidR="00F41D53">
        <w:rPr>
          <w:rStyle w:val="Hipervnculo"/>
          <w:rFonts w:cs="Arial"/>
          <w:bCs/>
          <w:iCs/>
          <w:color w:val="auto"/>
          <w:u w:val="none"/>
        </w:rPr>
        <w:t xml:space="preserve"> </w:t>
      </w:r>
      <w:r w:rsidR="003C0C4B">
        <w:rPr>
          <w:rStyle w:val="Hipervnculo"/>
          <w:rFonts w:cs="Arial"/>
          <w:bCs/>
          <w:iCs/>
          <w:color w:val="auto"/>
          <w:u w:val="none"/>
        </w:rPr>
        <w:t xml:space="preserve"> </w:t>
      </w:r>
      <w:hyperlink r:id="rId13" w:history="1">
        <w:r w:rsidR="003C0C4B" w:rsidRPr="00C232BC">
          <w:rPr>
            <w:rStyle w:val="Hipervnculo"/>
            <w:rFonts w:cs="Arial"/>
            <w:bCs/>
            <w:iCs/>
          </w:rPr>
          <w:t>https://www.incibe.es/empresas/blog/si-informacion-no-necesaria-borrala-forma-segura</w:t>
        </w:r>
        <w:bookmarkEnd w:id="18"/>
      </w:hyperlink>
    </w:p>
    <w:p w14:paraId="3260542C" w14:textId="7B8FEB4A" w:rsidR="005F5DC2" w:rsidRPr="0042472D" w:rsidRDefault="005F5DC2" w:rsidP="005F5DC2">
      <w:pPr>
        <w:pStyle w:val="Prrafodelista"/>
        <w:numPr>
          <w:ilvl w:val="0"/>
          <w:numId w:val="54"/>
        </w:numPr>
        <w:jc w:val="left"/>
        <w:rPr>
          <w:rStyle w:val="Hipervnculo"/>
          <w:rFonts w:cs="Arial"/>
          <w:bCs/>
          <w:iCs/>
          <w:u w:val="none"/>
        </w:rPr>
      </w:pPr>
      <w:bookmarkStart w:id="19" w:name="_Ref166166157"/>
      <w:r w:rsidRPr="00C7752A">
        <w:rPr>
          <w:rStyle w:val="Hipervnculo"/>
          <w:rFonts w:cs="Arial"/>
          <w:bCs/>
          <w:iCs/>
          <w:color w:val="auto"/>
          <w:u w:val="none"/>
        </w:rPr>
        <w:t xml:space="preserve">Incibe – </w:t>
      </w:r>
      <w:r w:rsidR="003C0C4B">
        <w:rPr>
          <w:rStyle w:val="Hipervnculo"/>
          <w:rFonts w:cs="Arial"/>
          <w:bCs/>
          <w:iCs/>
          <w:color w:val="auto"/>
          <w:u w:val="none"/>
        </w:rPr>
        <w:t>Em</w:t>
      </w:r>
      <w:r w:rsidR="003C0C4B" w:rsidRPr="0042472D">
        <w:rPr>
          <w:rStyle w:val="Hipervnculo"/>
          <w:rFonts w:cs="Arial"/>
          <w:bCs/>
          <w:iCs/>
          <w:color w:val="auto"/>
          <w:u w:val="none"/>
        </w:rPr>
        <w:t>presa</w:t>
      </w:r>
      <w:r w:rsidR="00C232BC" w:rsidRPr="0042472D">
        <w:rPr>
          <w:rStyle w:val="Hipervnculo"/>
          <w:rFonts w:cs="Arial"/>
          <w:bCs/>
          <w:iCs/>
          <w:color w:val="auto"/>
          <w:u w:val="none"/>
        </w:rPr>
        <w:t>s</w:t>
      </w:r>
      <w:r w:rsidRPr="00C7752A">
        <w:rPr>
          <w:rStyle w:val="Hipervnculo"/>
          <w:rFonts w:cs="Arial"/>
          <w:bCs/>
          <w:iCs/>
          <w:color w:val="auto"/>
          <w:u w:val="none"/>
        </w:rPr>
        <w:t xml:space="preserve"> – Blog</w:t>
      </w:r>
      <w:r w:rsidR="003C0C4B">
        <w:rPr>
          <w:rStyle w:val="Hipervnculo"/>
          <w:rFonts w:cs="Arial"/>
          <w:bCs/>
          <w:iCs/>
          <w:color w:val="auto"/>
          <w:u w:val="none"/>
        </w:rPr>
        <w:t xml:space="preserve"> </w:t>
      </w:r>
      <w:r w:rsidR="00F41D53" w:rsidRPr="00C7752A">
        <w:rPr>
          <w:rStyle w:val="Hipervnculo"/>
          <w:rFonts w:cs="Arial"/>
          <w:bCs/>
          <w:iCs/>
          <w:color w:val="auto"/>
          <w:u w:val="none"/>
        </w:rPr>
        <w:t>–</w:t>
      </w:r>
      <w:r w:rsidRPr="00C7752A">
        <w:rPr>
          <w:rStyle w:val="Hipervnculo"/>
          <w:rFonts w:cs="Arial"/>
          <w:bCs/>
          <w:iCs/>
          <w:color w:val="auto"/>
          <w:u w:val="none"/>
        </w:rPr>
        <w:t xml:space="preserve"> </w:t>
      </w:r>
      <w:r>
        <w:rPr>
          <w:rStyle w:val="Hipervnculo"/>
          <w:rFonts w:cs="Arial"/>
          <w:bCs/>
          <w:iCs/>
          <w:color w:val="auto"/>
          <w:u w:val="none"/>
        </w:rPr>
        <w:t>La eliminación de datos forma parte de la protección de la información</w:t>
      </w:r>
      <w:r w:rsidR="00F41D53">
        <w:rPr>
          <w:rStyle w:val="Hipervnculo"/>
          <w:rFonts w:cs="Arial"/>
          <w:bCs/>
          <w:iCs/>
          <w:color w:val="auto"/>
          <w:u w:val="none"/>
        </w:rPr>
        <w:t xml:space="preserve"> </w:t>
      </w:r>
      <w:r w:rsidR="003C0C4B">
        <w:rPr>
          <w:rStyle w:val="Hipervnculo"/>
          <w:rFonts w:cs="Arial"/>
          <w:bCs/>
          <w:iCs/>
          <w:color w:val="auto"/>
          <w:u w:val="none"/>
        </w:rPr>
        <w:t xml:space="preserve"> </w:t>
      </w:r>
      <w:hyperlink r:id="rId14" w:history="1">
        <w:r w:rsidR="003C0C4B" w:rsidRPr="00D74834">
          <w:rPr>
            <w:rStyle w:val="Hipervnculo"/>
            <w:rFonts w:cs="Arial"/>
            <w:bCs/>
            <w:iCs/>
          </w:rPr>
          <w:t>https://www.incibe.es/empresas/blog/eliminacion-datos-forma-parte-proteccion-informacion</w:t>
        </w:r>
      </w:hyperlink>
      <w:bookmarkEnd w:id="19"/>
    </w:p>
    <w:p w14:paraId="4A9E440D" w14:textId="1E1E6B27" w:rsidR="003C0C4B" w:rsidRDefault="003C0C4B" w:rsidP="005F5DC2">
      <w:pPr>
        <w:pStyle w:val="Prrafodelista"/>
        <w:numPr>
          <w:ilvl w:val="0"/>
          <w:numId w:val="54"/>
        </w:numPr>
        <w:jc w:val="left"/>
        <w:rPr>
          <w:rFonts w:cs="Arial"/>
          <w:bCs/>
          <w:iCs/>
          <w:color w:val="E73137" w:themeColor="hyperlink"/>
        </w:rPr>
      </w:pPr>
      <w:bookmarkStart w:id="20" w:name="_Ref166166096"/>
      <w:r>
        <w:rPr>
          <w:rStyle w:val="Hipervnculo"/>
          <w:color w:val="auto"/>
        </w:rPr>
        <w:t>Incibe –</w:t>
      </w:r>
      <w:r>
        <w:rPr>
          <w:rFonts w:cs="Arial"/>
          <w:bCs/>
          <w:iCs/>
          <w:color w:val="E73137" w:themeColor="hyperlink"/>
        </w:rPr>
        <w:t xml:space="preserve"> </w:t>
      </w:r>
      <w:r>
        <w:t>Empresa</w:t>
      </w:r>
      <w:r w:rsidR="00B80AEA">
        <w:t>s</w:t>
      </w:r>
      <w:r>
        <w:t xml:space="preserve"> –</w:t>
      </w:r>
      <w:r>
        <w:rPr>
          <w:rFonts w:cs="Arial"/>
          <w:bCs/>
          <w:iCs/>
          <w:color w:val="E73137" w:themeColor="hyperlink"/>
        </w:rPr>
        <w:t xml:space="preserve"> </w:t>
      </w:r>
      <w:r w:rsidRPr="0042472D">
        <w:rPr>
          <w:rStyle w:val="Hipervnculo"/>
          <w:color w:val="auto"/>
          <w:u w:val="none"/>
        </w:rPr>
        <w:t>B</w:t>
      </w:r>
      <w:r w:rsidRPr="0042472D">
        <w:rPr>
          <w:rStyle w:val="Hipervnculo"/>
          <w:rFonts w:cs="Arial"/>
          <w:bCs/>
          <w:iCs/>
          <w:color w:val="auto"/>
          <w:u w:val="none"/>
        </w:rPr>
        <w:t>l</w:t>
      </w:r>
      <w:r>
        <w:t xml:space="preserve">og </w:t>
      </w:r>
      <w:r w:rsidR="00F41D53" w:rsidRPr="00C7752A">
        <w:rPr>
          <w:rStyle w:val="Hipervnculo"/>
          <w:rFonts w:cs="Arial"/>
          <w:bCs/>
          <w:iCs/>
          <w:color w:val="auto"/>
          <w:u w:val="none"/>
        </w:rPr>
        <w:t>–</w:t>
      </w:r>
      <w:r>
        <w:t xml:space="preserve"> </w:t>
      </w:r>
      <w:r w:rsidRPr="003C0C4B">
        <w:t>¿Sabes qué hacer antes de desechar tu dispositivo móvil?</w:t>
      </w:r>
      <w:r>
        <w:rPr>
          <w:rFonts w:cs="Arial"/>
          <w:bCs/>
          <w:iCs/>
          <w:color w:val="E73137" w:themeColor="hyperlink"/>
        </w:rPr>
        <w:t xml:space="preserve"> </w:t>
      </w:r>
      <w:hyperlink r:id="rId15" w:history="1">
        <w:r w:rsidRPr="00C232BC">
          <w:rPr>
            <w:rStyle w:val="Hipervnculo"/>
            <w:rFonts w:cs="Arial"/>
            <w:bCs/>
            <w:iCs/>
          </w:rPr>
          <w:t>https://www.incibe.es/empresas/blog/sabes-hacer-desechar-tu-dispositivo-movil</w:t>
        </w:r>
        <w:bookmarkEnd w:id="20"/>
      </w:hyperlink>
      <w:r>
        <w:rPr>
          <w:rFonts w:cs="Arial"/>
          <w:bCs/>
          <w:iCs/>
          <w:color w:val="E73137" w:themeColor="hyperlink"/>
        </w:rPr>
        <w:t xml:space="preserve"> </w:t>
      </w:r>
    </w:p>
    <w:p w14:paraId="0833DD16" w14:textId="77777777" w:rsidR="000F1303" w:rsidRPr="005F5DC2" w:rsidRDefault="000F1303" w:rsidP="0047764E">
      <w:pPr>
        <w:jc w:val="left"/>
        <w:rPr>
          <w:rFonts w:cs="Arial"/>
          <w:b/>
          <w:bCs/>
          <w:caps/>
          <w:color w:val="E73137"/>
          <w:kern w:val="32"/>
          <w:sz w:val="32"/>
          <w:szCs w:val="32"/>
        </w:rPr>
      </w:pPr>
    </w:p>
    <w:p w14:paraId="6FC6DC34" w14:textId="77777777" w:rsidR="005F5DC2" w:rsidRPr="005F5DC2" w:rsidRDefault="005F5DC2" w:rsidP="005F5DC2">
      <w:pPr>
        <w:rPr>
          <w:rFonts w:cs="Arial"/>
        </w:rPr>
        <w:sectPr w:rsidR="005F5DC2" w:rsidRPr="005F5DC2" w:rsidSect="00D21B80">
          <w:headerReference w:type="first" r:id="rId16"/>
          <w:footerReference w:type="first" r:id="rId17"/>
          <w:pgSz w:w="11906" w:h="16838" w:code="9"/>
          <w:pgMar w:top="1985" w:right="1418" w:bottom="1134" w:left="1701" w:header="709" w:footer="454" w:gutter="0"/>
          <w:pgNumType w:start="0"/>
          <w:cols w:space="708"/>
          <w:titlePg/>
          <w:docGrid w:linePitch="360"/>
        </w:sectPr>
      </w:pPr>
    </w:p>
    <w:p w14:paraId="3AFAAC74" w14:textId="276DADD7" w:rsidR="00AE7811" w:rsidRDefault="00AE7811" w:rsidP="0042472D">
      <w:pPr>
        <w:rPr>
          <w:noProof/>
        </w:rPr>
      </w:pPr>
    </w:p>
    <w:sectPr w:rsidR="00AE7811" w:rsidSect="00D21B80">
      <w:headerReference w:type="default" r:id="rId18"/>
      <w:pgSz w:w="11906" w:h="16838" w:code="9"/>
      <w:pgMar w:top="3969" w:right="1418" w:bottom="1134" w:left="1701" w:header="709"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0B8DF4" w16cex:dateUtc="2024-05-09T14:34:00Z"/>
  <w16cex:commentExtensible w16cex:durableId="4C76FFED" w16cex:dateUtc="2024-05-09T14:31:00Z"/>
  <w16cex:commentExtensible w16cex:durableId="42CF54D1" w16cex:dateUtc="2024-05-09T14:33:00Z"/>
  <w16cex:commentExtensible w16cex:durableId="4A1B754A" w16cex:dateUtc="2024-05-09T15: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5582B" w14:textId="77777777" w:rsidR="00F81CA9" w:rsidRDefault="00F81CA9">
      <w:r>
        <w:separator/>
      </w:r>
    </w:p>
  </w:endnote>
  <w:endnote w:type="continuationSeparator" w:id="0">
    <w:p w14:paraId="31655C32" w14:textId="77777777" w:rsidR="00F81CA9" w:rsidRDefault="00F8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2C8FA" w14:textId="587ADB45" w:rsidR="009B7279" w:rsidRDefault="009B7279" w:rsidP="00D11149">
    <w:pPr>
      <w:pStyle w:val="Piedepgina"/>
    </w:pPr>
    <w:r>
      <w:t>Políticas de seguridad para la pyme:</w:t>
    </w:r>
    <w:r w:rsidR="005F5DC2" w:rsidRPr="005F5DC2">
      <w:t xml:space="preserve"> Borrado seguro y gestión de soportes</w:t>
    </w:r>
    <w:r>
      <w:tab/>
    </w:r>
    <w:r w:rsidRPr="00D276AD">
      <w:t xml:space="preserve">Página </w:t>
    </w:r>
    <w:r>
      <w:fldChar w:fldCharType="begin"/>
    </w:r>
    <w:r>
      <w:instrText xml:space="preserve"> PAGE </w:instrText>
    </w:r>
    <w:r>
      <w:fldChar w:fldCharType="separate"/>
    </w:r>
    <w:r>
      <w:rPr>
        <w:noProof/>
      </w:rPr>
      <w:t>10</w:t>
    </w:r>
    <w:r>
      <w:rPr>
        <w:noProof/>
      </w:rPr>
      <w:fldChar w:fldCharType="end"/>
    </w:r>
    <w:r w:rsidRPr="00D276AD">
      <w:t xml:space="preserve"> de </w:t>
    </w:r>
    <w:r w:rsidR="008041B2">
      <w:fldChar w:fldCharType="begin"/>
    </w:r>
    <w:r w:rsidR="008041B2">
      <w:instrText xml:space="preserve"> NUMPAGES </w:instrText>
    </w:r>
    <w:r w:rsidR="008041B2">
      <w:fldChar w:fldCharType="separate"/>
    </w:r>
    <w:r>
      <w:rPr>
        <w:noProof/>
      </w:rPr>
      <w:t>10</w:t>
    </w:r>
    <w:r w:rsidR="008041B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6BE0" w14:textId="1414C790" w:rsidR="009B7279" w:rsidRDefault="009B7279" w:rsidP="00B66549">
    <w:r>
      <w:rPr>
        <w:noProof/>
      </w:rPr>
      <w:drawing>
        <wp:anchor distT="0" distB="0" distL="114300" distR="114300" simplePos="0" relativeHeight="251715072" behindDoc="1" locked="0" layoutInCell="1" allowOverlap="1" wp14:anchorId="1F58FB63" wp14:editId="08F62A9A">
          <wp:simplePos x="0" y="0"/>
          <wp:positionH relativeFrom="page">
            <wp:align>right</wp:align>
          </wp:positionH>
          <wp:positionV relativeFrom="paragraph">
            <wp:posOffset>-19669</wp:posOffset>
          </wp:positionV>
          <wp:extent cx="7599871" cy="632460"/>
          <wp:effectExtent l="0" t="0" r="1270" b="0"/>
          <wp:wrapNone/>
          <wp:docPr id="15539416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34423" name="Imagen 2"/>
                  <pic:cNvPicPr>
                    <a:picLocks noChangeAspect="1" noChangeArrowheads="1"/>
                  </pic:cNvPicPr>
                </pic:nvPicPr>
                <pic:blipFill>
                  <a:blip r:embed="rId1"/>
                  <a:stretch>
                    <a:fillRect/>
                  </a:stretch>
                </pic:blipFill>
                <pic:spPr bwMode="auto">
                  <a:xfrm>
                    <a:off x="0" y="0"/>
                    <a:ext cx="7599871" cy="63246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E9AC0" w14:textId="4BA41F13" w:rsidR="00C013E6" w:rsidRDefault="00C013E6" w:rsidP="00C013E6">
    <w:pPr>
      <w:pStyle w:val="Piedepgina"/>
    </w:pPr>
    <w:r>
      <w:t>Políticas de seguridad para la pyme: borrado seguro y gestión de soportes</w:t>
    </w:r>
  </w:p>
  <w:p w14:paraId="55151F32" w14:textId="77777777" w:rsidR="009B7279" w:rsidRPr="00D276AD" w:rsidRDefault="009B7279" w:rsidP="007F65BB">
    <w:pPr>
      <w:pStyle w:val="Piedepgina"/>
    </w:pPr>
    <w:r>
      <w:fldChar w:fldCharType="begin"/>
    </w:r>
    <w:r>
      <w:instrText xml:space="preserve"> TITLE  \* Caps  \* MERGEFORMAT </w:instrText>
    </w:r>
    <w:r>
      <w:fldChar w:fldCharType="end"/>
    </w:r>
    <w:r w:rsidRPr="00D276AD">
      <w:tab/>
    </w:r>
    <w:r>
      <w:tab/>
    </w:r>
    <w:r w:rsidRPr="00D276AD">
      <w:t xml:space="preserve">Página </w:t>
    </w:r>
    <w:r>
      <w:fldChar w:fldCharType="begin"/>
    </w:r>
    <w:r>
      <w:instrText xml:space="preserve"> PAGE </w:instrText>
    </w:r>
    <w:r>
      <w:fldChar w:fldCharType="separate"/>
    </w:r>
    <w:r>
      <w:rPr>
        <w:noProof/>
      </w:rPr>
      <w:t>2</w:t>
    </w:r>
    <w:r>
      <w:rPr>
        <w:noProof/>
      </w:rPr>
      <w:fldChar w:fldCharType="end"/>
    </w:r>
    <w:r w:rsidRPr="00D276AD">
      <w:t xml:space="preserve"> de </w:t>
    </w:r>
    <w:r w:rsidR="008041B2">
      <w:fldChar w:fldCharType="begin"/>
    </w:r>
    <w:r w:rsidR="008041B2">
      <w:instrText xml:space="preserve"> NUMPAGES </w:instrText>
    </w:r>
    <w:r w:rsidR="008041B2">
      <w:fldChar w:fldCharType="separate"/>
    </w:r>
    <w:r>
      <w:rPr>
        <w:noProof/>
      </w:rPr>
      <w:t>10</w:t>
    </w:r>
    <w:r w:rsidR="008041B2">
      <w:rPr>
        <w:noProof/>
      </w:rPr>
      <w:fldChar w:fldCharType="end"/>
    </w:r>
  </w:p>
  <w:p w14:paraId="265AAF16" w14:textId="77777777" w:rsidR="009B7279" w:rsidRPr="007F65BB" w:rsidRDefault="009B7279" w:rsidP="007F65BB">
    <w:pPr>
      <w:pStyle w:val="Piedepgina"/>
      <w:rPr>
        <w:b/>
        <w:i w:val="0"/>
      </w:rPr>
    </w:pPr>
    <w:r>
      <w:rPr>
        <w:b/>
        <w:i w:val="0"/>
      </w:rPr>
      <w:fldChar w:fldCharType="begin"/>
    </w:r>
    <w:r>
      <w:rPr>
        <w:b/>
        <w:i w:val="0"/>
      </w:rPr>
      <w:instrText xml:space="preserve"> SUBJECT  \* Caps  \* MERGEFORMAT </w:instrText>
    </w:r>
    <w:r>
      <w:rPr>
        <w:b/>
        <w:i w:val="0"/>
      </w:rPr>
      <w:fldChar w:fldCharType="end"/>
    </w:r>
    <w:r w:rsidRPr="007F65BB">
      <w:rPr>
        <w:b/>
        <w:i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93C61" w14:textId="77777777" w:rsidR="00F81CA9" w:rsidRDefault="00F81CA9" w:rsidP="00AF1253">
      <w:pPr>
        <w:spacing w:after="0"/>
      </w:pPr>
      <w:r>
        <w:separator/>
      </w:r>
    </w:p>
  </w:footnote>
  <w:footnote w:type="continuationSeparator" w:id="0">
    <w:p w14:paraId="2C753F19" w14:textId="77777777" w:rsidR="00F81CA9" w:rsidRDefault="00F81CA9" w:rsidP="00AF1253">
      <w:pPr>
        <w:spacing w:after="0"/>
      </w:pPr>
      <w:r>
        <w:continuationSeparator/>
      </w:r>
    </w:p>
  </w:footnote>
  <w:footnote w:type="continuationNotice" w:id="1">
    <w:p w14:paraId="5CBDFC69" w14:textId="77777777" w:rsidR="00F81CA9" w:rsidRDefault="00F81CA9" w:rsidP="00AF12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C7F0" w14:textId="474B13BA" w:rsidR="009B7279" w:rsidRPr="00314618" w:rsidRDefault="009B7279" w:rsidP="005431DA">
    <w:pPr>
      <w:tabs>
        <w:tab w:val="left" w:pos="1815"/>
        <w:tab w:val="left" w:pos="4425"/>
        <w:tab w:val="right" w:pos="8789"/>
      </w:tabs>
    </w:pPr>
    <w:r>
      <w:rPr>
        <w:noProof/>
      </w:rPr>
      <w:drawing>
        <wp:anchor distT="0" distB="0" distL="114300" distR="114300" simplePos="0" relativeHeight="251719168" behindDoc="1" locked="0" layoutInCell="1" allowOverlap="1" wp14:anchorId="26408EBA" wp14:editId="4BCCA3A2">
          <wp:simplePos x="0" y="0"/>
          <wp:positionH relativeFrom="page">
            <wp:align>left</wp:align>
          </wp:positionH>
          <wp:positionV relativeFrom="paragraph">
            <wp:posOffset>-76835</wp:posOffset>
          </wp:positionV>
          <wp:extent cx="7536332" cy="619924"/>
          <wp:effectExtent l="0" t="0" r="7620" b="8890"/>
          <wp:wrapNone/>
          <wp:docPr id="4021548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34423" name="Imagen 2"/>
                  <pic:cNvPicPr>
                    <a:picLocks noChangeAspect="1" noChangeArrowheads="1"/>
                  </pic:cNvPicPr>
                </pic:nvPicPr>
                <pic:blipFill>
                  <a:blip r:embed="rId1"/>
                  <a:stretch>
                    <a:fillRect/>
                  </a:stretch>
                </pic:blipFill>
                <pic:spPr bwMode="auto">
                  <a:xfrm>
                    <a:off x="0" y="0"/>
                    <a:ext cx="7536332" cy="619924"/>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A3B8" w14:textId="10F3F61F" w:rsidR="009B7279" w:rsidRDefault="009B7279" w:rsidP="00846F55">
    <w:pPr>
      <w:jc w:val="center"/>
    </w:pPr>
    <w:r>
      <w:rPr>
        <w:noProof/>
      </w:rPr>
      <w:drawing>
        <wp:anchor distT="0" distB="0" distL="114300" distR="114300" simplePos="0" relativeHeight="251701760" behindDoc="1" locked="0" layoutInCell="1" allowOverlap="1" wp14:anchorId="3644B7B9" wp14:editId="55790071">
          <wp:simplePos x="0" y="0"/>
          <wp:positionH relativeFrom="column">
            <wp:posOffset>4101465</wp:posOffset>
          </wp:positionH>
          <wp:positionV relativeFrom="paragraph">
            <wp:posOffset>37465</wp:posOffset>
          </wp:positionV>
          <wp:extent cx="2072640" cy="463550"/>
          <wp:effectExtent l="0" t="0" r="3810" b="0"/>
          <wp:wrapTight wrapText="bothSides">
            <wp:wrapPolygon edited="0">
              <wp:start x="18662" y="0"/>
              <wp:lineTo x="0" y="7101"/>
              <wp:lineTo x="0" y="18641"/>
              <wp:lineTo x="2382" y="20416"/>
              <wp:lineTo x="14493" y="20416"/>
              <wp:lineTo x="21441" y="19529"/>
              <wp:lineTo x="21441" y="4438"/>
              <wp:lineTo x="20846" y="0"/>
              <wp:lineTo x="18662" y="0"/>
            </wp:wrapPolygon>
          </wp:wrapTight>
          <wp:docPr id="9844131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4635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7F21" w14:textId="032281FB" w:rsidR="009B7279" w:rsidRDefault="009B7279" w:rsidP="00C830FF">
    <w:r>
      <w:rPr>
        <w:noProof/>
      </w:rPr>
      <w:drawing>
        <wp:anchor distT="0" distB="0" distL="114300" distR="114300" simplePos="0" relativeHeight="251717120" behindDoc="1" locked="0" layoutInCell="1" allowOverlap="1" wp14:anchorId="5DE12710" wp14:editId="54CCF6EA">
          <wp:simplePos x="0" y="0"/>
          <wp:positionH relativeFrom="page">
            <wp:align>left</wp:align>
          </wp:positionH>
          <wp:positionV relativeFrom="paragraph">
            <wp:posOffset>-76835</wp:posOffset>
          </wp:positionV>
          <wp:extent cx="7536332" cy="619924"/>
          <wp:effectExtent l="0" t="0" r="7620" b="8890"/>
          <wp:wrapNone/>
          <wp:docPr id="20096058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34423" name="Imagen 2"/>
                  <pic:cNvPicPr>
                    <a:picLocks noChangeAspect="1" noChangeArrowheads="1"/>
                  </pic:cNvPicPr>
                </pic:nvPicPr>
                <pic:blipFill>
                  <a:blip r:embed="rId1"/>
                  <a:stretch>
                    <a:fillRect/>
                  </a:stretch>
                </pic:blipFill>
                <pic:spPr bwMode="auto">
                  <a:xfrm>
                    <a:off x="0" y="0"/>
                    <a:ext cx="7536332" cy="6199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D85B" w14:textId="1E94CD48" w:rsidR="009B7279" w:rsidRDefault="009B7279">
    <w:r>
      <w:rPr>
        <w:noProof/>
      </w:rPr>
      <w:drawing>
        <wp:anchor distT="0" distB="0" distL="114300" distR="114300" simplePos="0" relativeHeight="251709952" behindDoc="1" locked="0" layoutInCell="1" allowOverlap="1" wp14:anchorId="4D93FB47" wp14:editId="0228542B">
          <wp:simplePos x="0" y="0"/>
          <wp:positionH relativeFrom="page">
            <wp:align>left</wp:align>
          </wp:positionH>
          <wp:positionV relativeFrom="paragraph">
            <wp:posOffset>-153035</wp:posOffset>
          </wp:positionV>
          <wp:extent cx="7536332" cy="619924"/>
          <wp:effectExtent l="0" t="0" r="7620" b="8890"/>
          <wp:wrapNone/>
          <wp:docPr id="12979344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34423" name="Imagen 2"/>
                  <pic:cNvPicPr>
                    <a:picLocks noChangeAspect="1" noChangeArrowheads="1"/>
                  </pic:cNvPicPr>
                </pic:nvPicPr>
                <pic:blipFill>
                  <a:blip r:embed="rId1"/>
                  <a:stretch>
                    <a:fillRect/>
                  </a:stretch>
                </pic:blipFill>
                <pic:spPr bwMode="auto">
                  <a:xfrm>
                    <a:off x="0" y="0"/>
                    <a:ext cx="7536332" cy="6199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8C0C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7E11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62AC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808D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CA6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62E5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3CBC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A0F3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3CA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468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56A"/>
    <w:multiLevelType w:val="hybridMultilevel"/>
    <w:tmpl w:val="0B2CE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6576DCB"/>
    <w:multiLevelType w:val="multilevel"/>
    <w:tmpl w:val="472CF8AC"/>
    <w:lvl w:ilvl="0">
      <w:start w:val="1"/>
      <w:numFmt w:val="upperRoman"/>
      <w:lvlText w:val="%1."/>
      <w:lvlJc w:val="right"/>
      <w:pPr>
        <w:tabs>
          <w:tab w:val="num" w:pos="180"/>
        </w:tabs>
        <w:ind w:left="180" w:hanging="180"/>
      </w:pPr>
      <w:rPr>
        <w:rFonts w:hint="default"/>
      </w:rPr>
    </w:lvl>
    <w:lvl w:ilvl="1">
      <w:start w:val="1"/>
      <w:numFmt w:val="upperRoman"/>
      <w:pStyle w:val="Indicen2"/>
      <w:lvlText w:val="%2"/>
      <w:lvlJc w:val="left"/>
      <w:pPr>
        <w:tabs>
          <w:tab w:val="num" w:pos="757"/>
        </w:tabs>
        <w:ind w:left="757"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9606231"/>
    <w:multiLevelType w:val="multilevel"/>
    <w:tmpl w:val="75C47708"/>
    <w:styleLink w:val="Incibe"/>
    <w:lvl w:ilvl="0">
      <w:start w:val="1"/>
      <w:numFmt w:val="decimal"/>
      <w:pStyle w:val="TextoNumeradoNivel1"/>
      <w:lvlText w:val="%1."/>
      <w:lvlJc w:val="left"/>
      <w:pPr>
        <w:ind w:left="1077" w:hanging="360"/>
      </w:pPr>
      <w:rPr>
        <w:rFonts w:hint="default"/>
      </w:rPr>
    </w:lvl>
    <w:lvl w:ilvl="1">
      <w:start w:val="1"/>
      <w:numFmt w:val="lowerLetter"/>
      <w:pStyle w:val="TextoNumeradoNivel2"/>
      <w:lvlText w:val="%2."/>
      <w:lvlJc w:val="left"/>
      <w:pPr>
        <w:ind w:left="1797" w:hanging="360"/>
      </w:pPr>
      <w:rPr>
        <w:rFonts w:hint="default"/>
      </w:rPr>
    </w:lvl>
    <w:lvl w:ilvl="2">
      <w:start w:val="1"/>
      <w:numFmt w:val="lowerRoman"/>
      <w:pStyle w:val="TextoNumeradoNivel3"/>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147F0342"/>
    <w:multiLevelType w:val="hybridMultilevel"/>
    <w:tmpl w:val="DF02D560"/>
    <w:lvl w:ilvl="0" w:tplc="3EE41540">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E3173A4"/>
    <w:multiLevelType w:val="hybridMultilevel"/>
    <w:tmpl w:val="174C2054"/>
    <w:lvl w:ilvl="0" w:tplc="298C25B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14558B"/>
    <w:multiLevelType w:val="hybridMultilevel"/>
    <w:tmpl w:val="E3942D1E"/>
    <w:lvl w:ilvl="0" w:tplc="F46C57C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46D19B7"/>
    <w:multiLevelType w:val="multilevel"/>
    <w:tmpl w:val="0B4EEA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CA7C2B"/>
    <w:multiLevelType w:val="hybridMultilevel"/>
    <w:tmpl w:val="72E05E22"/>
    <w:lvl w:ilvl="0" w:tplc="8974AEC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A886AD1"/>
    <w:multiLevelType w:val="hybridMultilevel"/>
    <w:tmpl w:val="07CA1138"/>
    <w:lvl w:ilvl="0" w:tplc="59441E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D8214A"/>
    <w:multiLevelType w:val="hybridMultilevel"/>
    <w:tmpl w:val="FEB64EDC"/>
    <w:lvl w:ilvl="0" w:tplc="DB388BF0">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BD6EC9"/>
    <w:multiLevelType w:val="hybridMultilevel"/>
    <w:tmpl w:val="32C2CE5C"/>
    <w:lvl w:ilvl="0" w:tplc="52FC08DA">
      <w:start w:val="1"/>
      <w:numFmt w:val="bullet"/>
      <w:lvlText w:val=""/>
      <w:lvlJc w:val="left"/>
      <w:pPr>
        <w:ind w:left="720" w:hanging="360"/>
      </w:pPr>
      <w:rPr>
        <w:rFonts w:ascii="Wingdings" w:hAnsi="Wingdings" w:hint="default"/>
        <w:color w:val="E7313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59C5B32"/>
    <w:multiLevelType w:val="hybridMultilevel"/>
    <w:tmpl w:val="26563848"/>
    <w:lvl w:ilvl="0" w:tplc="F20EB942">
      <w:start w:val="1"/>
      <w:numFmt w:val="bullet"/>
      <w:lvlText w:val=""/>
      <w:lvlJc w:val="left"/>
      <w:pPr>
        <w:tabs>
          <w:tab w:val="num" w:pos="720"/>
        </w:tabs>
        <w:ind w:left="720" w:hanging="360"/>
      </w:pPr>
      <w:rPr>
        <w:rFonts w:ascii="Wingdings" w:hAnsi="Wingdings" w:hint="default"/>
        <w:color w:val="E73137"/>
        <w:sz w:val="16"/>
      </w:rPr>
    </w:lvl>
    <w:lvl w:ilvl="1" w:tplc="A29247F0">
      <w:start w:val="1"/>
      <w:numFmt w:val="bullet"/>
      <w:pStyle w:val="BulletsNivel2"/>
      <w:lvlText w:val=""/>
      <w:lvlJc w:val="left"/>
      <w:pPr>
        <w:tabs>
          <w:tab w:val="num" w:pos="1440"/>
        </w:tabs>
        <w:ind w:left="1440" w:hanging="360"/>
      </w:pPr>
      <w:rPr>
        <w:rFonts w:ascii="Wingdings" w:hAnsi="Wingdings" w:hint="default"/>
        <w:color w:val="FFDD00"/>
        <w:sz w:val="16"/>
      </w:rPr>
    </w:lvl>
    <w:lvl w:ilvl="2" w:tplc="8A10FBBC">
      <w:start w:val="1"/>
      <w:numFmt w:val="bullet"/>
      <w:pStyle w:val="BulletsNivel3"/>
      <w:lvlText w:val=""/>
      <w:lvlJc w:val="left"/>
      <w:pPr>
        <w:tabs>
          <w:tab w:val="num" w:pos="2160"/>
        </w:tabs>
        <w:ind w:left="2160" w:hanging="360"/>
      </w:pPr>
      <w:rPr>
        <w:rFonts w:ascii="Wingdings" w:hAnsi="Wingdings" w:hint="default"/>
        <w:color w:val="E73137"/>
        <w:sz w:val="16"/>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C13D9F"/>
    <w:multiLevelType w:val="hybridMultilevel"/>
    <w:tmpl w:val="58D40E4C"/>
    <w:lvl w:ilvl="0" w:tplc="468272BE">
      <w:start w:val="1"/>
      <w:numFmt w:val="decimal"/>
      <w:lvlText w:val="Tabla %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9D32E1"/>
    <w:multiLevelType w:val="hybridMultilevel"/>
    <w:tmpl w:val="1B7E1F70"/>
    <w:lvl w:ilvl="0" w:tplc="292C068A">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24" w15:restartNumberingAfterBreak="0">
    <w:nsid w:val="3A046100"/>
    <w:multiLevelType w:val="hybridMultilevel"/>
    <w:tmpl w:val="117C0B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AD94E3D"/>
    <w:multiLevelType w:val="hybridMultilevel"/>
    <w:tmpl w:val="D43EC66A"/>
    <w:lvl w:ilvl="0" w:tplc="87DED06E">
      <w:start w:val="1"/>
      <w:numFmt w:val="decimal"/>
      <w:lvlText w:val="Figura %1: "/>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F3636FA"/>
    <w:multiLevelType w:val="hybridMultilevel"/>
    <w:tmpl w:val="BEDA2D34"/>
    <w:lvl w:ilvl="0" w:tplc="0616BC18">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7" w15:restartNumberingAfterBreak="0">
    <w:nsid w:val="412724C4"/>
    <w:multiLevelType w:val="hybridMultilevel"/>
    <w:tmpl w:val="7D9678E4"/>
    <w:lvl w:ilvl="0" w:tplc="B372CAFE">
      <w:start w:val="1"/>
      <w:numFmt w:val="decimal"/>
      <w:lvlText w:val="[%1]."/>
      <w:lvlJc w:val="left"/>
      <w:pPr>
        <w:ind w:left="927" w:hanging="360"/>
      </w:pPr>
      <w:rPr>
        <w:rFonts w:hint="default"/>
        <w:b w:val="0"/>
        <w:color w:val="auto"/>
        <w:sz w:val="22"/>
        <w:szCs w:val="22"/>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8" w15:restartNumberingAfterBreak="0">
    <w:nsid w:val="41B911C3"/>
    <w:multiLevelType w:val="hybridMultilevel"/>
    <w:tmpl w:val="64D80E68"/>
    <w:lvl w:ilvl="0" w:tplc="0C0A000F">
      <w:start w:val="1"/>
      <w:numFmt w:val="decimal"/>
      <w:lvlText w:val="%1."/>
      <w:lvlJc w:val="left"/>
      <w:pPr>
        <w:ind w:left="720" w:hanging="360"/>
      </w:pPr>
    </w:lvl>
    <w:lvl w:ilvl="1" w:tplc="32F64CE6">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40B10B8"/>
    <w:multiLevelType w:val="hybridMultilevel"/>
    <w:tmpl w:val="62A85DB6"/>
    <w:lvl w:ilvl="0" w:tplc="634AA1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62537A9"/>
    <w:multiLevelType w:val="hybridMultilevel"/>
    <w:tmpl w:val="34EED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83B4EFF"/>
    <w:multiLevelType w:val="multilevel"/>
    <w:tmpl w:val="9AE4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B178B0"/>
    <w:multiLevelType w:val="hybridMultilevel"/>
    <w:tmpl w:val="B44EC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E9D30DE"/>
    <w:multiLevelType w:val="multilevel"/>
    <w:tmpl w:val="F2CE8DC4"/>
    <w:lvl w:ilvl="0">
      <w:start w:val="1"/>
      <w:numFmt w:val="decimal"/>
      <w:lvlText w:val="%1."/>
      <w:lvlJc w:val="left"/>
      <w:pPr>
        <w:tabs>
          <w:tab w:val="num" w:pos="924"/>
        </w:tabs>
        <w:ind w:left="924" w:hanging="564"/>
      </w:pPr>
      <w:rPr>
        <w:rFonts w:hint="default"/>
      </w:rPr>
    </w:lvl>
    <w:lvl w:ilvl="1">
      <w:start w:val="1"/>
      <w:numFmt w:val="lowerLetter"/>
      <w:lvlText w:val="%2."/>
      <w:lvlJc w:val="left"/>
      <w:pPr>
        <w:tabs>
          <w:tab w:val="num" w:pos="1644"/>
        </w:tabs>
        <w:ind w:left="1644" w:hanging="56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17D76AD"/>
    <w:multiLevelType w:val="hybridMultilevel"/>
    <w:tmpl w:val="16BEE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1EA44B8"/>
    <w:multiLevelType w:val="hybridMultilevel"/>
    <w:tmpl w:val="8C4A8492"/>
    <w:lvl w:ilvl="0" w:tplc="53B00124">
      <w:start w:val="1"/>
      <w:numFmt w:val="bullet"/>
      <w:pStyle w:val="BulletsNivel1"/>
      <w:lvlText w:val=""/>
      <w:lvlJc w:val="left"/>
      <w:pPr>
        <w:tabs>
          <w:tab w:val="num" w:pos="720"/>
        </w:tabs>
        <w:ind w:left="720" w:hanging="360"/>
      </w:pPr>
      <w:rPr>
        <w:rFonts w:ascii="Wingdings" w:hAnsi="Wingdings" w:hint="default"/>
        <w:color w:val="E73137"/>
        <w:sz w:val="20"/>
        <w:u w:color="FFFFFF" w:themeColor="background1"/>
      </w:rPr>
    </w:lvl>
    <w:lvl w:ilvl="1" w:tplc="E9586440">
      <w:start w:val="1"/>
      <w:numFmt w:val="bullet"/>
      <w:lvlText w:val="-"/>
      <w:lvlJc w:val="left"/>
      <w:pPr>
        <w:tabs>
          <w:tab w:val="num" w:pos="1440"/>
        </w:tabs>
        <w:ind w:left="1440" w:hanging="360"/>
      </w:pPr>
      <w:rPr>
        <w:rFonts w:ascii="Calibri" w:hAnsi="Calibri"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B351B5"/>
    <w:multiLevelType w:val="hybridMultilevel"/>
    <w:tmpl w:val="8760E4D4"/>
    <w:lvl w:ilvl="0" w:tplc="B372CAFE">
      <w:start w:val="1"/>
      <w:numFmt w:val="decimal"/>
      <w:lvlText w:val="[%1]."/>
      <w:lvlJc w:val="left"/>
      <w:pPr>
        <w:ind w:left="801" w:hanging="360"/>
      </w:pPr>
      <w:rPr>
        <w:rFonts w:hint="default"/>
      </w:rPr>
    </w:lvl>
    <w:lvl w:ilvl="1" w:tplc="0C0A0019" w:tentative="1">
      <w:start w:val="1"/>
      <w:numFmt w:val="lowerLetter"/>
      <w:lvlText w:val="%2."/>
      <w:lvlJc w:val="left"/>
      <w:pPr>
        <w:ind w:left="1521" w:hanging="360"/>
      </w:pPr>
    </w:lvl>
    <w:lvl w:ilvl="2" w:tplc="0C0A001B" w:tentative="1">
      <w:start w:val="1"/>
      <w:numFmt w:val="lowerRoman"/>
      <w:lvlText w:val="%3."/>
      <w:lvlJc w:val="right"/>
      <w:pPr>
        <w:ind w:left="2241" w:hanging="180"/>
      </w:pPr>
    </w:lvl>
    <w:lvl w:ilvl="3" w:tplc="0C0A000F" w:tentative="1">
      <w:start w:val="1"/>
      <w:numFmt w:val="decimal"/>
      <w:lvlText w:val="%4."/>
      <w:lvlJc w:val="left"/>
      <w:pPr>
        <w:ind w:left="2961" w:hanging="360"/>
      </w:pPr>
    </w:lvl>
    <w:lvl w:ilvl="4" w:tplc="0C0A0019" w:tentative="1">
      <w:start w:val="1"/>
      <w:numFmt w:val="lowerLetter"/>
      <w:lvlText w:val="%5."/>
      <w:lvlJc w:val="left"/>
      <w:pPr>
        <w:ind w:left="3681" w:hanging="360"/>
      </w:pPr>
    </w:lvl>
    <w:lvl w:ilvl="5" w:tplc="0C0A001B" w:tentative="1">
      <w:start w:val="1"/>
      <w:numFmt w:val="lowerRoman"/>
      <w:lvlText w:val="%6."/>
      <w:lvlJc w:val="right"/>
      <w:pPr>
        <w:ind w:left="4401" w:hanging="180"/>
      </w:pPr>
    </w:lvl>
    <w:lvl w:ilvl="6" w:tplc="0C0A000F" w:tentative="1">
      <w:start w:val="1"/>
      <w:numFmt w:val="decimal"/>
      <w:lvlText w:val="%7."/>
      <w:lvlJc w:val="left"/>
      <w:pPr>
        <w:ind w:left="5121" w:hanging="360"/>
      </w:pPr>
    </w:lvl>
    <w:lvl w:ilvl="7" w:tplc="0C0A0019" w:tentative="1">
      <w:start w:val="1"/>
      <w:numFmt w:val="lowerLetter"/>
      <w:lvlText w:val="%8."/>
      <w:lvlJc w:val="left"/>
      <w:pPr>
        <w:ind w:left="5841" w:hanging="360"/>
      </w:pPr>
    </w:lvl>
    <w:lvl w:ilvl="8" w:tplc="0C0A001B" w:tentative="1">
      <w:start w:val="1"/>
      <w:numFmt w:val="lowerRoman"/>
      <w:lvlText w:val="%9."/>
      <w:lvlJc w:val="right"/>
      <w:pPr>
        <w:ind w:left="6561" w:hanging="180"/>
      </w:pPr>
    </w:lvl>
  </w:abstractNum>
  <w:abstractNum w:abstractNumId="37" w15:restartNumberingAfterBreak="0">
    <w:nsid w:val="5ECF7F1B"/>
    <w:multiLevelType w:val="multilevel"/>
    <w:tmpl w:val="AC20D25A"/>
    <w:lvl w:ilvl="0">
      <w:start w:val="1"/>
      <w:numFmt w:val="decimal"/>
      <w:pStyle w:val="Ttulo1"/>
      <w:suff w:val="space"/>
      <w:lvlText w:val="%1."/>
      <w:lvlJc w:val="left"/>
      <w:pPr>
        <w:ind w:left="432" w:hanging="432"/>
      </w:pPr>
      <w:rPr>
        <w:rFonts w:hint="default"/>
      </w:rPr>
    </w:lvl>
    <w:lvl w:ilvl="1">
      <w:start w:val="1"/>
      <w:numFmt w:val="decimal"/>
      <w:pStyle w:val="Ttulo2"/>
      <w:suff w:val="space"/>
      <w:lvlText w:val="%1.%2."/>
      <w:lvlJc w:val="left"/>
      <w:pPr>
        <w:ind w:left="576" w:hanging="576"/>
      </w:pPr>
      <w:rPr>
        <w:rFonts w:hint="default"/>
      </w:rPr>
    </w:lvl>
    <w:lvl w:ilvl="2">
      <w:start w:val="1"/>
      <w:numFmt w:val="decimal"/>
      <w:pStyle w:val="Ttulo3"/>
      <w:suff w:val="space"/>
      <w:lvlText w:val="%1.%2.%3."/>
      <w:lvlJc w:val="left"/>
      <w:pPr>
        <w:ind w:left="720" w:hanging="720"/>
      </w:pPr>
      <w:rPr>
        <w:rFonts w:hint="default"/>
      </w:rPr>
    </w:lvl>
    <w:lvl w:ilvl="3">
      <w:start w:val="1"/>
      <w:numFmt w:val="decimal"/>
      <w:pStyle w:val="Ttulo4"/>
      <w:suff w:val="space"/>
      <w:lvlText w:val="%1.%2.%3.%4."/>
      <w:lvlJc w:val="left"/>
      <w:pPr>
        <w:ind w:left="864" w:hanging="864"/>
      </w:pPr>
      <w:rPr>
        <w:rFonts w:hint="default"/>
      </w:rPr>
    </w:lvl>
    <w:lvl w:ilvl="4">
      <w:start w:val="1"/>
      <w:numFmt w:val="decimal"/>
      <w:pStyle w:val="Ttulo5"/>
      <w:suff w:val="space"/>
      <w:lvlText w:val="%1.%2.%3.%4.%5."/>
      <w:lvlJc w:val="left"/>
      <w:pPr>
        <w:ind w:left="1008" w:hanging="1008"/>
      </w:pPr>
      <w:rPr>
        <w:rFonts w:hint="default"/>
      </w:rPr>
    </w:lvl>
    <w:lvl w:ilvl="5">
      <w:start w:val="1"/>
      <w:numFmt w:val="decimal"/>
      <w:pStyle w:val="Ttulo6"/>
      <w:suff w:val="space"/>
      <w:lvlText w:val="%1.%2.%3.%4.%5.%6."/>
      <w:lvlJc w:val="left"/>
      <w:pPr>
        <w:ind w:left="1152" w:hanging="1152"/>
      </w:pPr>
      <w:rPr>
        <w:rFonts w:hint="default"/>
      </w:rPr>
    </w:lvl>
    <w:lvl w:ilvl="6">
      <w:start w:val="1"/>
      <w:numFmt w:val="decimal"/>
      <w:pStyle w:val="Ttulo7"/>
      <w:suff w:val="space"/>
      <w:lvlText w:val="%1.%2.%3.%4.%5.%6.%7"/>
      <w:lvlJc w:val="left"/>
      <w:pPr>
        <w:ind w:left="1296" w:hanging="1296"/>
      </w:pPr>
      <w:rPr>
        <w:rFonts w:hint="default"/>
      </w:rPr>
    </w:lvl>
    <w:lvl w:ilvl="7">
      <w:start w:val="1"/>
      <w:numFmt w:val="decimal"/>
      <w:pStyle w:val="Ttulo8"/>
      <w:suff w:val="space"/>
      <w:lvlText w:val="%1.%2.%3.%4.%5.%6.%7.%8"/>
      <w:lvlJc w:val="left"/>
      <w:pPr>
        <w:ind w:left="1440" w:hanging="1440"/>
      </w:pPr>
      <w:rPr>
        <w:rFonts w:hint="default"/>
      </w:rPr>
    </w:lvl>
    <w:lvl w:ilvl="8">
      <w:start w:val="1"/>
      <w:numFmt w:val="decimal"/>
      <w:pStyle w:val="Ttulo9"/>
      <w:suff w:val="space"/>
      <w:lvlText w:val="%1.%2.%3.%4.%5.%6.%7.%8.%9"/>
      <w:lvlJc w:val="left"/>
      <w:pPr>
        <w:ind w:left="1584" w:hanging="1584"/>
      </w:pPr>
      <w:rPr>
        <w:rFonts w:hint="default"/>
      </w:rPr>
    </w:lvl>
  </w:abstractNum>
  <w:abstractNum w:abstractNumId="38" w15:restartNumberingAfterBreak="0">
    <w:nsid w:val="60FA11FC"/>
    <w:multiLevelType w:val="hybridMultilevel"/>
    <w:tmpl w:val="73040270"/>
    <w:lvl w:ilvl="0" w:tplc="0B2E4EB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32714E4"/>
    <w:multiLevelType w:val="hybridMultilevel"/>
    <w:tmpl w:val="4EE2A98C"/>
    <w:lvl w:ilvl="0" w:tplc="FEB63FC0">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8B10D7F"/>
    <w:multiLevelType w:val="multilevel"/>
    <w:tmpl w:val="E9F28428"/>
    <w:lvl w:ilvl="0">
      <w:start w:val="1"/>
      <w:numFmt w:val="decimal"/>
      <w:lvlText w:val="%1."/>
      <w:lvlJc w:val="left"/>
      <w:pPr>
        <w:tabs>
          <w:tab w:val="num" w:pos="792"/>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224"/>
        </w:tabs>
        <w:ind w:left="0" w:firstLine="0"/>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1" w15:restartNumberingAfterBreak="0">
    <w:nsid w:val="69047CDC"/>
    <w:multiLevelType w:val="multilevel"/>
    <w:tmpl w:val="65F872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582FCF"/>
    <w:multiLevelType w:val="hybridMultilevel"/>
    <w:tmpl w:val="B9B03F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3"/>
  </w:num>
  <w:num w:numId="2">
    <w:abstractNumId w:val="40"/>
  </w:num>
  <w:num w:numId="3">
    <w:abstractNumId w:val="21"/>
  </w:num>
  <w:num w:numId="4">
    <w:abstractNumId w:val="35"/>
  </w:num>
  <w:num w:numId="5">
    <w:abstractNumId w:val="25"/>
  </w:num>
  <w:num w:numId="6">
    <w:abstractNumId w:val="22"/>
  </w:num>
  <w:num w:numId="7">
    <w:abstractNumId w:val="11"/>
  </w:num>
  <w:num w:numId="8">
    <w:abstractNumId w:val="40"/>
  </w:num>
  <w:num w:numId="9">
    <w:abstractNumId w:val="40"/>
  </w:num>
  <w:num w:numId="10">
    <w:abstractNumId w:val="40"/>
  </w:num>
  <w:num w:numId="11">
    <w:abstractNumId w:val="40"/>
  </w:num>
  <w:num w:numId="12">
    <w:abstractNumId w:val="35"/>
  </w:num>
  <w:num w:numId="13">
    <w:abstractNumId w:val="21"/>
  </w:num>
  <w:num w:numId="14">
    <w:abstractNumId w:val="21"/>
  </w:num>
  <w:num w:numId="15">
    <w:abstractNumId w:val="33"/>
  </w:num>
  <w:num w:numId="16">
    <w:abstractNumId w:val="11"/>
  </w:num>
  <w:num w:numId="17">
    <w:abstractNumId w:val="23"/>
  </w:num>
  <w:num w:numId="18">
    <w:abstractNumId w:val="26"/>
  </w:num>
  <w:num w:numId="19">
    <w:abstractNumId w:val="28"/>
  </w:num>
  <w:num w:numId="20">
    <w:abstractNumId w:val="12"/>
  </w:num>
  <w:num w:numId="21">
    <w:abstractNumId w:val="18"/>
  </w:num>
  <w:num w:numId="22">
    <w:abstractNumId w:val="16"/>
  </w:num>
  <w:num w:numId="23">
    <w:abstractNumId w:val="37"/>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41"/>
  </w:num>
  <w:num w:numId="35">
    <w:abstractNumId w:val="20"/>
  </w:num>
  <w:num w:numId="36">
    <w:abstractNumId w:val="42"/>
  </w:num>
  <w:num w:numId="37">
    <w:abstractNumId w:val="32"/>
  </w:num>
  <w:num w:numId="38">
    <w:abstractNumId w:val="37"/>
    <w:lvlOverride w:ilvl="0">
      <w:startOverride w:val="1"/>
    </w:lvlOverride>
    <w:lvlOverride w:ilvl="1">
      <w:startOverride w:val="2"/>
    </w:lvlOverride>
  </w:num>
  <w:num w:numId="39">
    <w:abstractNumId w:val="27"/>
  </w:num>
  <w:num w:numId="40">
    <w:abstractNumId w:val="15"/>
  </w:num>
  <w:num w:numId="41">
    <w:abstractNumId w:val="10"/>
  </w:num>
  <w:num w:numId="42">
    <w:abstractNumId w:val="34"/>
  </w:num>
  <w:num w:numId="43">
    <w:abstractNumId w:val="30"/>
  </w:num>
  <w:num w:numId="44">
    <w:abstractNumId w:val="24"/>
  </w:num>
  <w:num w:numId="45">
    <w:abstractNumId w:val="36"/>
  </w:num>
  <w:num w:numId="46">
    <w:abstractNumId w:val="19"/>
  </w:num>
  <w:num w:numId="47">
    <w:abstractNumId w:val="37"/>
  </w:num>
  <w:num w:numId="48">
    <w:abstractNumId w:val="13"/>
  </w:num>
  <w:num w:numId="49">
    <w:abstractNumId w:val="38"/>
  </w:num>
  <w:num w:numId="50">
    <w:abstractNumId w:val="17"/>
  </w:num>
  <w:num w:numId="51">
    <w:abstractNumId w:val="14"/>
  </w:num>
  <w:num w:numId="52">
    <w:abstractNumId w:val="29"/>
  </w:num>
  <w:num w:numId="53">
    <w:abstractNumId w:val="31"/>
  </w:num>
  <w:num w:numId="54">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26"/>
    <w:rsid w:val="00000FF7"/>
    <w:rsid w:val="00003D44"/>
    <w:rsid w:val="0000637C"/>
    <w:rsid w:val="000109A4"/>
    <w:rsid w:val="00013AAD"/>
    <w:rsid w:val="00015C49"/>
    <w:rsid w:val="00016256"/>
    <w:rsid w:val="00016ADF"/>
    <w:rsid w:val="00016DD9"/>
    <w:rsid w:val="0001769A"/>
    <w:rsid w:val="0002177D"/>
    <w:rsid w:val="00021D94"/>
    <w:rsid w:val="00022B30"/>
    <w:rsid w:val="00023B55"/>
    <w:rsid w:val="00024330"/>
    <w:rsid w:val="00024504"/>
    <w:rsid w:val="00026C0E"/>
    <w:rsid w:val="00036C3E"/>
    <w:rsid w:val="00042024"/>
    <w:rsid w:val="00047498"/>
    <w:rsid w:val="000476A8"/>
    <w:rsid w:val="00054F46"/>
    <w:rsid w:val="0005602F"/>
    <w:rsid w:val="0006505E"/>
    <w:rsid w:val="000651CB"/>
    <w:rsid w:val="000743C6"/>
    <w:rsid w:val="000746AA"/>
    <w:rsid w:val="00076211"/>
    <w:rsid w:val="000762B9"/>
    <w:rsid w:val="000765A5"/>
    <w:rsid w:val="000A45FF"/>
    <w:rsid w:val="000A5960"/>
    <w:rsid w:val="000A73B7"/>
    <w:rsid w:val="000B6392"/>
    <w:rsid w:val="000C1B35"/>
    <w:rsid w:val="000C1C1F"/>
    <w:rsid w:val="000C5361"/>
    <w:rsid w:val="000C65CA"/>
    <w:rsid w:val="000C7367"/>
    <w:rsid w:val="000C7C7A"/>
    <w:rsid w:val="000D204A"/>
    <w:rsid w:val="000D3393"/>
    <w:rsid w:val="000D3CE0"/>
    <w:rsid w:val="000D5092"/>
    <w:rsid w:val="000D5BAE"/>
    <w:rsid w:val="000D6E17"/>
    <w:rsid w:val="000E0F1F"/>
    <w:rsid w:val="000F1303"/>
    <w:rsid w:val="000F17BC"/>
    <w:rsid w:val="00107C3B"/>
    <w:rsid w:val="00117B37"/>
    <w:rsid w:val="00120131"/>
    <w:rsid w:val="00125112"/>
    <w:rsid w:val="0013422A"/>
    <w:rsid w:val="001423CB"/>
    <w:rsid w:val="0014775D"/>
    <w:rsid w:val="00156143"/>
    <w:rsid w:val="0015681B"/>
    <w:rsid w:val="00160BA6"/>
    <w:rsid w:val="001626BE"/>
    <w:rsid w:val="0016311A"/>
    <w:rsid w:val="00172085"/>
    <w:rsid w:val="00174B03"/>
    <w:rsid w:val="00175341"/>
    <w:rsid w:val="001757F9"/>
    <w:rsid w:val="001857B8"/>
    <w:rsid w:val="00194943"/>
    <w:rsid w:val="001950B2"/>
    <w:rsid w:val="0019686C"/>
    <w:rsid w:val="001977B4"/>
    <w:rsid w:val="00197EFF"/>
    <w:rsid w:val="001A5CE5"/>
    <w:rsid w:val="001A6F61"/>
    <w:rsid w:val="001B13A5"/>
    <w:rsid w:val="001B2598"/>
    <w:rsid w:val="001B5C8E"/>
    <w:rsid w:val="001B5E9A"/>
    <w:rsid w:val="001B6ECB"/>
    <w:rsid w:val="001C45A8"/>
    <w:rsid w:val="001D3845"/>
    <w:rsid w:val="001D56F6"/>
    <w:rsid w:val="001E1F2E"/>
    <w:rsid w:val="001E618B"/>
    <w:rsid w:val="001F1012"/>
    <w:rsid w:val="001F5F03"/>
    <w:rsid w:val="001F647B"/>
    <w:rsid w:val="001F6A4A"/>
    <w:rsid w:val="00205501"/>
    <w:rsid w:val="0021306B"/>
    <w:rsid w:val="00213A2E"/>
    <w:rsid w:val="00217A92"/>
    <w:rsid w:val="0022763F"/>
    <w:rsid w:val="00230B23"/>
    <w:rsid w:val="002314DF"/>
    <w:rsid w:val="00232E8F"/>
    <w:rsid w:val="00240F87"/>
    <w:rsid w:val="00245A2D"/>
    <w:rsid w:val="00246159"/>
    <w:rsid w:val="00246FA7"/>
    <w:rsid w:val="00247E43"/>
    <w:rsid w:val="00247F1B"/>
    <w:rsid w:val="0025446B"/>
    <w:rsid w:val="00254FC9"/>
    <w:rsid w:val="00257670"/>
    <w:rsid w:val="00267808"/>
    <w:rsid w:val="00267CFA"/>
    <w:rsid w:val="00270D84"/>
    <w:rsid w:val="002724AC"/>
    <w:rsid w:val="0027344B"/>
    <w:rsid w:val="00282C13"/>
    <w:rsid w:val="002915AA"/>
    <w:rsid w:val="00292CF4"/>
    <w:rsid w:val="00297D41"/>
    <w:rsid w:val="002A0164"/>
    <w:rsid w:val="002A0574"/>
    <w:rsid w:val="002A0F13"/>
    <w:rsid w:val="002B42C2"/>
    <w:rsid w:val="002B6190"/>
    <w:rsid w:val="002C028C"/>
    <w:rsid w:val="002C1656"/>
    <w:rsid w:val="002C2062"/>
    <w:rsid w:val="002C3ABC"/>
    <w:rsid w:val="002C574B"/>
    <w:rsid w:val="002D0AE5"/>
    <w:rsid w:val="002D3208"/>
    <w:rsid w:val="002D40B8"/>
    <w:rsid w:val="002D60A9"/>
    <w:rsid w:val="002D6112"/>
    <w:rsid w:val="002F0E40"/>
    <w:rsid w:val="002F19DB"/>
    <w:rsid w:val="002F225D"/>
    <w:rsid w:val="002F3F30"/>
    <w:rsid w:val="002F502B"/>
    <w:rsid w:val="0030315C"/>
    <w:rsid w:val="00305988"/>
    <w:rsid w:val="0031157E"/>
    <w:rsid w:val="00314618"/>
    <w:rsid w:val="00325034"/>
    <w:rsid w:val="00325C05"/>
    <w:rsid w:val="00327AA3"/>
    <w:rsid w:val="00330905"/>
    <w:rsid w:val="0033383A"/>
    <w:rsid w:val="00342932"/>
    <w:rsid w:val="00347CB4"/>
    <w:rsid w:val="00347F29"/>
    <w:rsid w:val="00352F88"/>
    <w:rsid w:val="00363A4D"/>
    <w:rsid w:val="003643DD"/>
    <w:rsid w:val="0036456C"/>
    <w:rsid w:val="00372983"/>
    <w:rsid w:val="00373DF9"/>
    <w:rsid w:val="00374F57"/>
    <w:rsid w:val="003809E9"/>
    <w:rsid w:val="00385341"/>
    <w:rsid w:val="003854DA"/>
    <w:rsid w:val="00387F26"/>
    <w:rsid w:val="003913CE"/>
    <w:rsid w:val="00392C16"/>
    <w:rsid w:val="0039430D"/>
    <w:rsid w:val="003946C6"/>
    <w:rsid w:val="00395BA2"/>
    <w:rsid w:val="003A0D85"/>
    <w:rsid w:val="003B2C40"/>
    <w:rsid w:val="003B544B"/>
    <w:rsid w:val="003B5648"/>
    <w:rsid w:val="003B5F62"/>
    <w:rsid w:val="003B7974"/>
    <w:rsid w:val="003C03F6"/>
    <w:rsid w:val="003C0C4B"/>
    <w:rsid w:val="003C4D84"/>
    <w:rsid w:val="003C59C3"/>
    <w:rsid w:val="003C7E8F"/>
    <w:rsid w:val="003D0E12"/>
    <w:rsid w:val="003D1D6C"/>
    <w:rsid w:val="003D79DF"/>
    <w:rsid w:val="003E14B3"/>
    <w:rsid w:val="003E1D40"/>
    <w:rsid w:val="003E2A3F"/>
    <w:rsid w:val="003E32E1"/>
    <w:rsid w:val="003E7C5A"/>
    <w:rsid w:val="00401C97"/>
    <w:rsid w:val="004037E2"/>
    <w:rsid w:val="00412B67"/>
    <w:rsid w:val="00413669"/>
    <w:rsid w:val="00413808"/>
    <w:rsid w:val="00417279"/>
    <w:rsid w:val="00420E07"/>
    <w:rsid w:val="00421548"/>
    <w:rsid w:val="00422C75"/>
    <w:rsid w:val="0042472D"/>
    <w:rsid w:val="004253C6"/>
    <w:rsid w:val="00426C31"/>
    <w:rsid w:val="00431931"/>
    <w:rsid w:val="004364F2"/>
    <w:rsid w:val="00437369"/>
    <w:rsid w:val="0044466B"/>
    <w:rsid w:val="00444B93"/>
    <w:rsid w:val="00444EC6"/>
    <w:rsid w:val="00445050"/>
    <w:rsid w:val="00446DD7"/>
    <w:rsid w:val="00451448"/>
    <w:rsid w:val="00456D32"/>
    <w:rsid w:val="00463BBF"/>
    <w:rsid w:val="004651C8"/>
    <w:rsid w:val="00470B73"/>
    <w:rsid w:val="0047764E"/>
    <w:rsid w:val="00477BE9"/>
    <w:rsid w:val="00484EFB"/>
    <w:rsid w:val="00492DFE"/>
    <w:rsid w:val="00493907"/>
    <w:rsid w:val="00493E92"/>
    <w:rsid w:val="004952CB"/>
    <w:rsid w:val="004A3E53"/>
    <w:rsid w:val="004B12A7"/>
    <w:rsid w:val="004B327E"/>
    <w:rsid w:val="004B4A28"/>
    <w:rsid w:val="004B5BF8"/>
    <w:rsid w:val="004B5FE1"/>
    <w:rsid w:val="004C0F2F"/>
    <w:rsid w:val="004C159A"/>
    <w:rsid w:val="004C2273"/>
    <w:rsid w:val="004C28F4"/>
    <w:rsid w:val="004C3AEF"/>
    <w:rsid w:val="004C4817"/>
    <w:rsid w:val="004C6093"/>
    <w:rsid w:val="004D1550"/>
    <w:rsid w:val="004D69B7"/>
    <w:rsid w:val="004D768D"/>
    <w:rsid w:val="004E0D7E"/>
    <w:rsid w:val="004E0FC1"/>
    <w:rsid w:val="004E67AA"/>
    <w:rsid w:val="004E6D77"/>
    <w:rsid w:val="004F2F6E"/>
    <w:rsid w:val="004F3AAF"/>
    <w:rsid w:val="004F44F7"/>
    <w:rsid w:val="004F5BCA"/>
    <w:rsid w:val="004F7E7A"/>
    <w:rsid w:val="0050158D"/>
    <w:rsid w:val="00505376"/>
    <w:rsid w:val="00506DCD"/>
    <w:rsid w:val="00514D7C"/>
    <w:rsid w:val="0052168D"/>
    <w:rsid w:val="00523B1E"/>
    <w:rsid w:val="005246DB"/>
    <w:rsid w:val="00526B11"/>
    <w:rsid w:val="00526FA9"/>
    <w:rsid w:val="00532C3B"/>
    <w:rsid w:val="00534788"/>
    <w:rsid w:val="0053513E"/>
    <w:rsid w:val="00535E75"/>
    <w:rsid w:val="0053668D"/>
    <w:rsid w:val="00536752"/>
    <w:rsid w:val="00537082"/>
    <w:rsid w:val="005431DA"/>
    <w:rsid w:val="005434AD"/>
    <w:rsid w:val="00551806"/>
    <w:rsid w:val="00551CA9"/>
    <w:rsid w:val="00551D3C"/>
    <w:rsid w:val="005532B8"/>
    <w:rsid w:val="00562584"/>
    <w:rsid w:val="00562F32"/>
    <w:rsid w:val="0057074D"/>
    <w:rsid w:val="00570CDD"/>
    <w:rsid w:val="005713A9"/>
    <w:rsid w:val="00572EA9"/>
    <w:rsid w:val="005733C3"/>
    <w:rsid w:val="0058051E"/>
    <w:rsid w:val="00581A12"/>
    <w:rsid w:val="005840DB"/>
    <w:rsid w:val="005865ED"/>
    <w:rsid w:val="00590F8E"/>
    <w:rsid w:val="00591771"/>
    <w:rsid w:val="00592A64"/>
    <w:rsid w:val="00592AB6"/>
    <w:rsid w:val="00596765"/>
    <w:rsid w:val="005A62EF"/>
    <w:rsid w:val="005B1F0B"/>
    <w:rsid w:val="005B48C9"/>
    <w:rsid w:val="005B6CDB"/>
    <w:rsid w:val="005C4596"/>
    <w:rsid w:val="005C69DE"/>
    <w:rsid w:val="005C7542"/>
    <w:rsid w:val="005D1B9F"/>
    <w:rsid w:val="005D1CD6"/>
    <w:rsid w:val="005D3047"/>
    <w:rsid w:val="005D3F6D"/>
    <w:rsid w:val="005D513E"/>
    <w:rsid w:val="005E1188"/>
    <w:rsid w:val="005E2C65"/>
    <w:rsid w:val="005E2E36"/>
    <w:rsid w:val="005F26A5"/>
    <w:rsid w:val="005F5DC2"/>
    <w:rsid w:val="005F7B69"/>
    <w:rsid w:val="0060137D"/>
    <w:rsid w:val="00601E14"/>
    <w:rsid w:val="0061607D"/>
    <w:rsid w:val="0062051C"/>
    <w:rsid w:val="00621640"/>
    <w:rsid w:val="00621AE5"/>
    <w:rsid w:val="006225F1"/>
    <w:rsid w:val="0062267A"/>
    <w:rsid w:val="00622CAF"/>
    <w:rsid w:val="00622CB1"/>
    <w:rsid w:val="00624DA6"/>
    <w:rsid w:val="00625FC1"/>
    <w:rsid w:val="00626A58"/>
    <w:rsid w:val="006275A0"/>
    <w:rsid w:val="00630B7D"/>
    <w:rsid w:val="00632E6B"/>
    <w:rsid w:val="00633570"/>
    <w:rsid w:val="006341C4"/>
    <w:rsid w:val="00634B3D"/>
    <w:rsid w:val="006407EC"/>
    <w:rsid w:val="0064201E"/>
    <w:rsid w:val="006451BC"/>
    <w:rsid w:val="006532A2"/>
    <w:rsid w:val="0065338F"/>
    <w:rsid w:val="00654035"/>
    <w:rsid w:val="00655E47"/>
    <w:rsid w:val="006574BE"/>
    <w:rsid w:val="00657E79"/>
    <w:rsid w:val="0066120B"/>
    <w:rsid w:val="00662706"/>
    <w:rsid w:val="00663555"/>
    <w:rsid w:val="00664677"/>
    <w:rsid w:val="00666964"/>
    <w:rsid w:val="0067119D"/>
    <w:rsid w:val="00673A43"/>
    <w:rsid w:val="00674EDB"/>
    <w:rsid w:val="0068140E"/>
    <w:rsid w:val="00681F36"/>
    <w:rsid w:val="00682053"/>
    <w:rsid w:val="0068651D"/>
    <w:rsid w:val="006875EB"/>
    <w:rsid w:val="0069145E"/>
    <w:rsid w:val="00694753"/>
    <w:rsid w:val="00697EFB"/>
    <w:rsid w:val="006A26F0"/>
    <w:rsid w:val="006A2EF9"/>
    <w:rsid w:val="006A455C"/>
    <w:rsid w:val="006A6703"/>
    <w:rsid w:val="006B1775"/>
    <w:rsid w:val="006B48E0"/>
    <w:rsid w:val="006C4B92"/>
    <w:rsid w:val="006C66EF"/>
    <w:rsid w:val="006C6F9A"/>
    <w:rsid w:val="006D2806"/>
    <w:rsid w:val="006D6D27"/>
    <w:rsid w:val="006E21ED"/>
    <w:rsid w:val="006E5B51"/>
    <w:rsid w:val="006E61B8"/>
    <w:rsid w:val="006E66EE"/>
    <w:rsid w:val="006F27BD"/>
    <w:rsid w:val="006F4D57"/>
    <w:rsid w:val="007055C0"/>
    <w:rsid w:val="007060DE"/>
    <w:rsid w:val="00711B32"/>
    <w:rsid w:val="00713EA0"/>
    <w:rsid w:val="00722176"/>
    <w:rsid w:val="00724C68"/>
    <w:rsid w:val="00725921"/>
    <w:rsid w:val="0072699A"/>
    <w:rsid w:val="007331A9"/>
    <w:rsid w:val="00733A03"/>
    <w:rsid w:val="0073560C"/>
    <w:rsid w:val="0073587B"/>
    <w:rsid w:val="0073668D"/>
    <w:rsid w:val="00736D14"/>
    <w:rsid w:val="00737D6F"/>
    <w:rsid w:val="00740978"/>
    <w:rsid w:val="00741BB8"/>
    <w:rsid w:val="00742CFF"/>
    <w:rsid w:val="00744B0C"/>
    <w:rsid w:val="0075461E"/>
    <w:rsid w:val="00755263"/>
    <w:rsid w:val="00764F15"/>
    <w:rsid w:val="007706A7"/>
    <w:rsid w:val="0077116B"/>
    <w:rsid w:val="00771E8E"/>
    <w:rsid w:val="00780BE5"/>
    <w:rsid w:val="00781348"/>
    <w:rsid w:val="00786159"/>
    <w:rsid w:val="00792A0D"/>
    <w:rsid w:val="007941C4"/>
    <w:rsid w:val="007A2B61"/>
    <w:rsid w:val="007A3F1D"/>
    <w:rsid w:val="007A4CB2"/>
    <w:rsid w:val="007A5007"/>
    <w:rsid w:val="007B16C4"/>
    <w:rsid w:val="007B27DB"/>
    <w:rsid w:val="007B4011"/>
    <w:rsid w:val="007C1077"/>
    <w:rsid w:val="007C55F2"/>
    <w:rsid w:val="007C75F6"/>
    <w:rsid w:val="007D3C1E"/>
    <w:rsid w:val="007D52D3"/>
    <w:rsid w:val="007D5773"/>
    <w:rsid w:val="007E1141"/>
    <w:rsid w:val="007E3009"/>
    <w:rsid w:val="007F1D04"/>
    <w:rsid w:val="007F4CD8"/>
    <w:rsid w:val="007F634C"/>
    <w:rsid w:val="007F65BB"/>
    <w:rsid w:val="007F660A"/>
    <w:rsid w:val="00802E96"/>
    <w:rsid w:val="0080345E"/>
    <w:rsid w:val="00803AA9"/>
    <w:rsid w:val="00803E95"/>
    <w:rsid w:val="008041B2"/>
    <w:rsid w:val="008051EB"/>
    <w:rsid w:val="00805738"/>
    <w:rsid w:val="008069F9"/>
    <w:rsid w:val="008079FC"/>
    <w:rsid w:val="00823C7A"/>
    <w:rsid w:val="00823E68"/>
    <w:rsid w:val="00825BFA"/>
    <w:rsid w:val="00830C7C"/>
    <w:rsid w:val="00834735"/>
    <w:rsid w:val="00835634"/>
    <w:rsid w:val="00837AC8"/>
    <w:rsid w:val="0084415F"/>
    <w:rsid w:val="00846F55"/>
    <w:rsid w:val="00850069"/>
    <w:rsid w:val="0085103B"/>
    <w:rsid w:val="00853B99"/>
    <w:rsid w:val="0085729F"/>
    <w:rsid w:val="00875C39"/>
    <w:rsid w:val="00881925"/>
    <w:rsid w:val="00882E5F"/>
    <w:rsid w:val="00885C7B"/>
    <w:rsid w:val="008863C6"/>
    <w:rsid w:val="008907FC"/>
    <w:rsid w:val="00892C67"/>
    <w:rsid w:val="00893838"/>
    <w:rsid w:val="00893A91"/>
    <w:rsid w:val="00894677"/>
    <w:rsid w:val="008A1138"/>
    <w:rsid w:val="008A1694"/>
    <w:rsid w:val="008A325B"/>
    <w:rsid w:val="008A4758"/>
    <w:rsid w:val="008B056F"/>
    <w:rsid w:val="008B133B"/>
    <w:rsid w:val="008B3860"/>
    <w:rsid w:val="008B73C5"/>
    <w:rsid w:val="008C20EE"/>
    <w:rsid w:val="008C39C2"/>
    <w:rsid w:val="008C430E"/>
    <w:rsid w:val="008C4C91"/>
    <w:rsid w:val="008D12EC"/>
    <w:rsid w:val="008D2A8F"/>
    <w:rsid w:val="008D5BFA"/>
    <w:rsid w:val="008D64B4"/>
    <w:rsid w:val="008D750B"/>
    <w:rsid w:val="008D75D1"/>
    <w:rsid w:val="008E1871"/>
    <w:rsid w:val="008E3303"/>
    <w:rsid w:val="008F0377"/>
    <w:rsid w:val="008F1D30"/>
    <w:rsid w:val="008F2723"/>
    <w:rsid w:val="008F5A3E"/>
    <w:rsid w:val="008F6BC3"/>
    <w:rsid w:val="008F7055"/>
    <w:rsid w:val="00901080"/>
    <w:rsid w:val="009053F7"/>
    <w:rsid w:val="009060D0"/>
    <w:rsid w:val="009072A9"/>
    <w:rsid w:val="00910FA5"/>
    <w:rsid w:val="00911EA8"/>
    <w:rsid w:val="00912A1A"/>
    <w:rsid w:val="009138C2"/>
    <w:rsid w:val="00917A89"/>
    <w:rsid w:val="00917BF5"/>
    <w:rsid w:val="00921380"/>
    <w:rsid w:val="00923789"/>
    <w:rsid w:val="00924BE4"/>
    <w:rsid w:val="00930326"/>
    <w:rsid w:val="00931346"/>
    <w:rsid w:val="00931391"/>
    <w:rsid w:val="00931477"/>
    <w:rsid w:val="009336D5"/>
    <w:rsid w:val="00944380"/>
    <w:rsid w:val="00944648"/>
    <w:rsid w:val="0094488A"/>
    <w:rsid w:val="00946FB1"/>
    <w:rsid w:val="00950938"/>
    <w:rsid w:val="00952DA8"/>
    <w:rsid w:val="009567BB"/>
    <w:rsid w:val="00957CBB"/>
    <w:rsid w:val="00960B4E"/>
    <w:rsid w:val="00961416"/>
    <w:rsid w:val="009635F7"/>
    <w:rsid w:val="00965C0D"/>
    <w:rsid w:val="00973B34"/>
    <w:rsid w:val="0097513E"/>
    <w:rsid w:val="00976A71"/>
    <w:rsid w:val="00977834"/>
    <w:rsid w:val="00981404"/>
    <w:rsid w:val="00982A4C"/>
    <w:rsid w:val="009875DB"/>
    <w:rsid w:val="009944D5"/>
    <w:rsid w:val="00994569"/>
    <w:rsid w:val="00995CCE"/>
    <w:rsid w:val="009969FA"/>
    <w:rsid w:val="009A2CDF"/>
    <w:rsid w:val="009A477D"/>
    <w:rsid w:val="009B32B6"/>
    <w:rsid w:val="009B3DC4"/>
    <w:rsid w:val="009B4690"/>
    <w:rsid w:val="009B7279"/>
    <w:rsid w:val="009B7AAF"/>
    <w:rsid w:val="009B7BFC"/>
    <w:rsid w:val="009C0545"/>
    <w:rsid w:val="009C0669"/>
    <w:rsid w:val="009C2EF5"/>
    <w:rsid w:val="009C6C71"/>
    <w:rsid w:val="009D3D4D"/>
    <w:rsid w:val="009E17A6"/>
    <w:rsid w:val="009E275F"/>
    <w:rsid w:val="009E6867"/>
    <w:rsid w:val="009F5615"/>
    <w:rsid w:val="009F6ADA"/>
    <w:rsid w:val="009F7292"/>
    <w:rsid w:val="00A00916"/>
    <w:rsid w:val="00A0459D"/>
    <w:rsid w:val="00A11527"/>
    <w:rsid w:val="00A17329"/>
    <w:rsid w:val="00A237F6"/>
    <w:rsid w:val="00A24BA2"/>
    <w:rsid w:val="00A25F91"/>
    <w:rsid w:val="00A33B9D"/>
    <w:rsid w:val="00A43B2F"/>
    <w:rsid w:val="00A44E04"/>
    <w:rsid w:val="00A46B2B"/>
    <w:rsid w:val="00A472CA"/>
    <w:rsid w:val="00A53802"/>
    <w:rsid w:val="00A54290"/>
    <w:rsid w:val="00A570B5"/>
    <w:rsid w:val="00A60BDF"/>
    <w:rsid w:val="00A616BD"/>
    <w:rsid w:val="00A63A86"/>
    <w:rsid w:val="00A63B22"/>
    <w:rsid w:val="00A63E43"/>
    <w:rsid w:val="00A660E2"/>
    <w:rsid w:val="00A701DE"/>
    <w:rsid w:val="00A73153"/>
    <w:rsid w:val="00A76DA9"/>
    <w:rsid w:val="00A80093"/>
    <w:rsid w:val="00A81E44"/>
    <w:rsid w:val="00A83B82"/>
    <w:rsid w:val="00A841F3"/>
    <w:rsid w:val="00A8632D"/>
    <w:rsid w:val="00A865A0"/>
    <w:rsid w:val="00A9408B"/>
    <w:rsid w:val="00A96D13"/>
    <w:rsid w:val="00A9742D"/>
    <w:rsid w:val="00A97540"/>
    <w:rsid w:val="00AA3EA8"/>
    <w:rsid w:val="00AA7EF0"/>
    <w:rsid w:val="00AB0D9D"/>
    <w:rsid w:val="00AB2716"/>
    <w:rsid w:val="00AB336B"/>
    <w:rsid w:val="00AB39FF"/>
    <w:rsid w:val="00AB5545"/>
    <w:rsid w:val="00AB6657"/>
    <w:rsid w:val="00AC03BF"/>
    <w:rsid w:val="00AC757B"/>
    <w:rsid w:val="00AD14B8"/>
    <w:rsid w:val="00AD170E"/>
    <w:rsid w:val="00AD2542"/>
    <w:rsid w:val="00AD4085"/>
    <w:rsid w:val="00AD59EF"/>
    <w:rsid w:val="00AD65A2"/>
    <w:rsid w:val="00AE6542"/>
    <w:rsid w:val="00AE6F17"/>
    <w:rsid w:val="00AE7811"/>
    <w:rsid w:val="00AF07DF"/>
    <w:rsid w:val="00AF1253"/>
    <w:rsid w:val="00AF16B2"/>
    <w:rsid w:val="00AF185E"/>
    <w:rsid w:val="00AF1BE8"/>
    <w:rsid w:val="00AF1CF5"/>
    <w:rsid w:val="00AF255D"/>
    <w:rsid w:val="00AF2DA7"/>
    <w:rsid w:val="00AF406F"/>
    <w:rsid w:val="00AF5170"/>
    <w:rsid w:val="00AF7D95"/>
    <w:rsid w:val="00B00DDE"/>
    <w:rsid w:val="00B02953"/>
    <w:rsid w:val="00B05F35"/>
    <w:rsid w:val="00B11A8F"/>
    <w:rsid w:val="00B11FDF"/>
    <w:rsid w:val="00B145EF"/>
    <w:rsid w:val="00B1741B"/>
    <w:rsid w:val="00B21102"/>
    <w:rsid w:val="00B23819"/>
    <w:rsid w:val="00B30673"/>
    <w:rsid w:val="00B30A9A"/>
    <w:rsid w:val="00B336B6"/>
    <w:rsid w:val="00B34844"/>
    <w:rsid w:val="00B37246"/>
    <w:rsid w:val="00B374C9"/>
    <w:rsid w:val="00B41DF0"/>
    <w:rsid w:val="00B4298D"/>
    <w:rsid w:val="00B43496"/>
    <w:rsid w:val="00B46642"/>
    <w:rsid w:val="00B46B4B"/>
    <w:rsid w:val="00B470D4"/>
    <w:rsid w:val="00B52EC3"/>
    <w:rsid w:val="00B53D99"/>
    <w:rsid w:val="00B547D4"/>
    <w:rsid w:val="00B60F91"/>
    <w:rsid w:val="00B66549"/>
    <w:rsid w:val="00B67B9D"/>
    <w:rsid w:val="00B723A5"/>
    <w:rsid w:val="00B73203"/>
    <w:rsid w:val="00B73654"/>
    <w:rsid w:val="00B73D9C"/>
    <w:rsid w:val="00B74DA7"/>
    <w:rsid w:val="00B75F5C"/>
    <w:rsid w:val="00B80AEA"/>
    <w:rsid w:val="00B80C43"/>
    <w:rsid w:val="00B8633C"/>
    <w:rsid w:val="00B90CA2"/>
    <w:rsid w:val="00B91F9C"/>
    <w:rsid w:val="00B9469C"/>
    <w:rsid w:val="00BA158A"/>
    <w:rsid w:val="00BB38B9"/>
    <w:rsid w:val="00BB5E77"/>
    <w:rsid w:val="00BC22B4"/>
    <w:rsid w:val="00BC2406"/>
    <w:rsid w:val="00BC5752"/>
    <w:rsid w:val="00BD51A1"/>
    <w:rsid w:val="00BD64BA"/>
    <w:rsid w:val="00BD6EF7"/>
    <w:rsid w:val="00BE0F6B"/>
    <w:rsid w:val="00BE21FE"/>
    <w:rsid w:val="00BE6E11"/>
    <w:rsid w:val="00BF3231"/>
    <w:rsid w:val="00BF3E0A"/>
    <w:rsid w:val="00BF5991"/>
    <w:rsid w:val="00BF7224"/>
    <w:rsid w:val="00C013E6"/>
    <w:rsid w:val="00C03BB7"/>
    <w:rsid w:val="00C07736"/>
    <w:rsid w:val="00C1129D"/>
    <w:rsid w:val="00C116F3"/>
    <w:rsid w:val="00C12020"/>
    <w:rsid w:val="00C12E1E"/>
    <w:rsid w:val="00C17376"/>
    <w:rsid w:val="00C207F6"/>
    <w:rsid w:val="00C2327F"/>
    <w:rsid w:val="00C232BC"/>
    <w:rsid w:val="00C23CEB"/>
    <w:rsid w:val="00C24231"/>
    <w:rsid w:val="00C30926"/>
    <w:rsid w:val="00C31242"/>
    <w:rsid w:val="00C4463E"/>
    <w:rsid w:val="00C455B7"/>
    <w:rsid w:val="00C50AAD"/>
    <w:rsid w:val="00C52CE9"/>
    <w:rsid w:val="00C52F79"/>
    <w:rsid w:val="00C53E64"/>
    <w:rsid w:val="00C57B13"/>
    <w:rsid w:val="00C60459"/>
    <w:rsid w:val="00C6253C"/>
    <w:rsid w:val="00C63CE0"/>
    <w:rsid w:val="00C67016"/>
    <w:rsid w:val="00C706E4"/>
    <w:rsid w:val="00C72B5D"/>
    <w:rsid w:val="00C7667B"/>
    <w:rsid w:val="00C830FF"/>
    <w:rsid w:val="00C845B1"/>
    <w:rsid w:val="00C871D5"/>
    <w:rsid w:val="00C94C06"/>
    <w:rsid w:val="00C9591C"/>
    <w:rsid w:val="00C9696D"/>
    <w:rsid w:val="00C970F1"/>
    <w:rsid w:val="00C97C20"/>
    <w:rsid w:val="00CA0339"/>
    <w:rsid w:val="00CA3242"/>
    <w:rsid w:val="00CA5139"/>
    <w:rsid w:val="00CB4283"/>
    <w:rsid w:val="00CB47FB"/>
    <w:rsid w:val="00CB4944"/>
    <w:rsid w:val="00CC04F0"/>
    <w:rsid w:val="00CC116E"/>
    <w:rsid w:val="00CC6119"/>
    <w:rsid w:val="00CD1C1A"/>
    <w:rsid w:val="00CD2120"/>
    <w:rsid w:val="00CD661B"/>
    <w:rsid w:val="00CD69C9"/>
    <w:rsid w:val="00CD7956"/>
    <w:rsid w:val="00CE2ABE"/>
    <w:rsid w:val="00CF1F55"/>
    <w:rsid w:val="00CF2EF4"/>
    <w:rsid w:val="00CF6906"/>
    <w:rsid w:val="00D016B9"/>
    <w:rsid w:val="00D045E3"/>
    <w:rsid w:val="00D0646A"/>
    <w:rsid w:val="00D067F7"/>
    <w:rsid w:val="00D11149"/>
    <w:rsid w:val="00D1248F"/>
    <w:rsid w:val="00D15973"/>
    <w:rsid w:val="00D20126"/>
    <w:rsid w:val="00D21B80"/>
    <w:rsid w:val="00D23991"/>
    <w:rsid w:val="00D2663A"/>
    <w:rsid w:val="00D276AD"/>
    <w:rsid w:val="00D30127"/>
    <w:rsid w:val="00D30396"/>
    <w:rsid w:val="00D34E1E"/>
    <w:rsid w:val="00D36DAE"/>
    <w:rsid w:val="00D37EEE"/>
    <w:rsid w:val="00D42B9E"/>
    <w:rsid w:val="00D44CA9"/>
    <w:rsid w:val="00D4528B"/>
    <w:rsid w:val="00D45556"/>
    <w:rsid w:val="00D45F2F"/>
    <w:rsid w:val="00D50393"/>
    <w:rsid w:val="00D53D9F"/>
    <w:rsid w:val="00D543D3"/>
    <w:rsid w:val="00D5657B"/>
    <w:rsid w:val="00D57526"/>
    <w:rsid w:val="00D61FD7"/>
    <w:rsid w:val="00D67C8B"/>
    <w:rsid w:val="00D76654"/>
    <w:rsid w:val="00D77FB6"/>
    <w:rsid w:val="00D80AB1"/>
    <w:rsid w:val="00D82841"/>
    <w:rsid w:val="00D837F3"/>
    <w:rsid w:val="00D865BF"/>
    <w:rsid w:val="00D87962"/>
    <w:rsid w:val="00D93210"/>
    <w:rsid w:val="00D95A7E"/>
    <w:rsid w:val="00D96C23"/>
    <w:rsid w:val="00DB0DDB"/>
    <w:rsid w:val="00DB5E49"/>
    <w:rsid w:val="00DC2D3E"/>
    <w:rsid w:val="00DC397A"/>
    <w:rsid w:val="00DC3C3C"/>
    <w:rsid w:val="00DD12E9"/>
    <w:rsid w:val="00DD2DB2"/>
    <w:rsid w:val="00DD317C"/>
    <w:rsid w:val="00DE03EC"/>
    <w:rsid w:val="00DE05E9"/>
    <w:rsid w:val="00DE3AA2"/>
    <w:rsid w:val="00DE3C7A"/>
    <w:rsid w:val="00DE4BBA"/>
    <w:rsid w:val="00DE7804"/>
    <w:rsid w:val="00DF1BFB"/>
    <w:rsid w:val="00DF1E31"/>
    <w:rsid w:val="00DF444C"/>
    <w:rsid w:val="00DF506D"/>
    <w:rsid w:val="00DF6177"/>
    <w:rsid w:val="00DF6DAB"/>
    <w:rsid w:val="00DF6F20"/>
    <w:rsid w:val="00E0005A"/>
    <w:rsid w:val="00E07BA4"/>
    <w:rsid w:val="00E13508"/>
    <w:rsid w:val="00E2212A"/>
    <w:rsid w:val="00E356DD"/>
    <w:rsid w:val="00E3613C"/>
    <w:rsid w:val="00E36D4C"/>
    <w:rsid w:val="00E37F86"/>
    <w:rsid w:val="00E429D0"/>
    <w:rsid w:val="00E46523"/>
    <w:rsid w:val="00E507E4"/>
    <w:rsid w:val="00E514FE"/>
    <w:rsid w:val="00E54921"/>
    <w:rsid w:val="00E60B79"/>
    <w:rsid w:val="00E61596"/>
    <w:rsid w:val="00E62A66"/>
    <w:rsid w:val="00E63ABD"/>
    <w:rsid w:val="00E71BFD"/>
    <w:rsid w:val="00E81307"/>
    <w:rsid w:val="00E81598"/>
    <w:rsid w:val="00E81F4F"/>
    <w:rsid w:val="00E86625"/>
    <w:rsid w:val="00E92D70"/>
    <w:rsid w:val="00E93B66"/>
    <w:rsid w:val="00E93E2A"/>
    <w:rsid w:val="00E962C5"/>
    <w:rsid w:val="00EA09A3"/>
    <w:rsid w:val="00EA1385"/>
    <w:rsid w:val="00EA38DC"/>
    <w:rsid w:val="00EA3F14"/>
    <w:rsid w:val="00EA523E"/>
    <w:rsid w:val="00EA52AC"/>
    <w:rsid w:val="00EB4D66"/>
    <w:rsid w:val="00EB58B6"/>
    <w:rsid w:val="00EC176E"/>
    <w:rsid w:val="00EC2E82"/>
    <w:rsid w:val="00EC3B58"/>
    <w:rsid w:val="00EC51A5"/>
    <w:rsid w:val="00ED04C1"/>
    <w:rsid w:val="00ED0CC4"/>
    <w:rsid w:val="00ED1D5B"/>
    <w:rsid w:val="00ED6D4B"/>
    <w:rsid w:val="00EE1B03"/>
    <w:rsid w:val="00EE2D72"/>
    <w:rsid w:val="00EE34F9"/>
    <w:rsid w:val="00EE448A"/>
    <w:rsid w:val="00EE6861"/>
    <w:rsid w:val="00EE68EC"/>
    <w:rsid w:val="00EE6E74"/>
    <w:rsid w:val="00EE7336"/>
    <w:rsid w:val="00EE79D7"/>
    <w:rsid w:val="00EF22FB"/>
    <w:rsid w:val="00EF2B9F"/>
    <w:rsid w:val="00EF4865"/>
    <w:rsid w:val="00EF5706"/>
    <w:rsid w:val="00F00DB1"/>
    <w:rsid w:val="00F051FE"/>
    <w:rsid w:val="00F052A6"/>
    <w:rsid w:val="00F06CB5"/>
    <w:rsid w:val="00F12E59"/>
    <w:rsid w:val="00F21551"/>
    <w:rsid w:val="00F254CF"/>
    <w:rsid w:val="00F30864"/>
    <w:rsid w:val="00F33D36"/>
    <w:rsid w:val="00F354C7"/>
    <w:rsid w:val="00F361F4"/>
    <w:rsid w:val="00F4065F"/>
    <w:rsid w:val="00F40827"/>
    <w:rsid w:val="00F40E41"/>
    <w:rsid w:val="00F4108F"/>
    <w:rsid w:val="00F41D53"/>
    <w:rsid w:val="00F4330D"/>
    <w:rsid w:val="00F448F4"/>
    <w:rsid w:val="00F504D4"/>
    <w:rsid w:val="00F554BB"/>
    <w:rsid w:val="00F57300"/>
    <w:rsid w:val="00F577E0"/>
    <w:rsid w:val="00F6457A"/>
    <w:rsid w:val="00F655B4"/>
    <w:rsid w:val="00F655EE"/>
    <w:rsid w:val="00F65E63"/>
    <w:rsid w:val="00F71506"/>
    <w:rsid w:val="00F81CA9"/>
    <w:rsid w:val="00F82D5C"/>
    <w:rsid w:val="00F83700"/>
    <w:rsid w:val="00F87949"/>
    <w:rsid w:val="00F9260F"/>
    <w:rsid w:val="00F94A00"/>
    <w:rsid w:val="00F9618B"/>
    <w:rsid w:val="00FA1875"/>
    <w:rsid w:val="00FA19D0"/>
    <w:rsid w:val="00FA2498"/>
    <w:rsid w:val="00FA4530"/>
    <w:rsid w:val="00FA5992"/>
    <w:rsid w:val="00FA73AA"/>
    <w:rsid w:val="00FB26BA"/>
    <w:rsid w:val="00FB37D2"/>
    <w:rsid w:val="00FB4858"/>
    <w:rsid w:val="00FB719F"/>
    <w:rsid w:val="00FB7EAF"/>
    <w:rsid w:val="00FC4D44"/>
    <w:rsid w:val="00FD02B7"/>
    <w:rsid w:val="00FE01F4"/>
    <w:rsid w:val="00FE32CB"/>
    <w:rsid w:val="00FE5AA4"/>
    <w:rsid w:val="00FE7406"/>
    <w:rsid w:val="00FF1DAF"/>
    <w:rsid w:val="00FF3F86"/>
    <w:rsid w:val="00FF67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6B9A2E"/>
  <w15:docId w15:val="{1F64295D-D138-4F57-A49B-A526B7D8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7526"/>
    <w:pPr>
      <w:spacing w:after="120" w:line="264" w:lineRule="auto"/>
      <w:jc w:val="both"/>
    </w:pPr>
  </w:style>
  <w:style w:type="paragraph" w:styleId="Ttulo1">
    <w:name w:val="heading 1"/>
    <w:basedOn w:val="Normal"/>
    <w:next w:val="Normal"/>
    <w:qFormat/>
    <w:rsid w:val="00792A0D"/>
    <w:pPr>
      <w:pageBreakBefore/>
      <w:widowControl w:val="0"/>
      <w:numPr>
        <w:numId w:val="23"/>
      </w:numPr>
      <w:pBdr>
        <w:bottom w:val="single" w:sz="4" w:space="1" w:color="E1120D"/>
      </w:pBdr>
      <w:spacing w:before="120"/>
      <w:outlineLvl w:val="0"/>
    </w:pPr>
    <w:rPr>
      <w:rFonts w:cs="Arial"/>
      <w:b/>
      <w:bCs/>
      <w:caps/>
      <w:color w:val="E73137"/>
      <w:kern w:val="32"/>
      <w:sz w:val="32"/>
      <w:szCs w:val="32"/>
      <w:lang w:val="en-GB"/>
    </w:rPr>
  </w:style>
  <w:style w:type="paragraph" w:styleId="Ttulo2">
    <w:name w:val="heading 2"/>
    <w:basedOn w:val="Normal"/>
    <w:next w:val="Normal"/>
    <w:link w:val="Ttulo2Car"/>
    <w:qFormat/>
    <w:rsid w:val="002B6190"/>
    <w:pPr>
      <w:numPr>
        <w:ilvl w:val="1"/>
        <w:numId w:val="23"/>
      </w:numPr>
      <w:spacing w:before="360"/>
      <w:outlineLvl w:val="1"/>
    </w:pPr>
    <w:rPr>
      <w:rFonts w:cs="Arial"/>
      <w:b/>
      <w:bCs/>
      <w:iCs/>
      <w:sz w:val="28"/>
      <w:szCs w:val="28"/>
    </w:rPr>
  </w:style>
  <w:style w:type="paragraph" w:styleId="Ttulo3">
    <w:name w:val="heading 3"/>
    <w:basedOn w:val="Normal"/>
    <w:next w:val="Normal"/>
    <w:qFormat/>
    <w:rsid w:val="00270D84"/>
    <w:pPr>
      <w:numPr>
        <w:ilvl w:val="2"/>
        <w:numId w:val="23"/>
      </w:numPr>
      <w:spacing w:before="360"/>
      <w:outlineLvl w:val="2"/>
    </w:pPr>
    <w:rPr>
      <w:rFonts w:cs="Arial"/>
      <w:b/>
      <w:bCs/>
      <w:color w:val="4A5158"/>
      <w:sz w:val="24"/>
      <w:szCs w:val="26"/>
    </w:rPr>
  </w:style>
  <w:style w:type="paragraph" w:styleId="Ttulo4">
    <w:name w:val="heading 4"/>
    <w:basedOn w:val="Normal"/>
    <w:next w:val="Normal"/>
    <w:qFormat/>
    <w:rsid w:val="00270D84"/>
    <w:pPr>
      <w:numPr>
        <w:ilvl w:val="3"/>
        <w:numId w:val="23"/>
      </w:numPr>
      <w:tabs>
        <w:tab w:val="left" w:pos="1134"/>
      </w:tabs>
      <w:spacing w:before="360"/>
      <w:outlineLvl w:val="3"/>
    </w:pPr>
    <w:rPr>
      <w:rFonts w:cs="Arial"/>
      <w:b/>
      <w:bCs/>
      <w:sz w:val="24"/>
      <w:szCs w:val="26"/>
    </w:rPr>
  </w:style>
  <w:style w:type="paragraph" w:styleId="Ttulo5">
    <w:name w:val="heading 5"/>
    <w:basedOn w:val="Normal"/>
    <w:next w:val="Normal"/>
    <w:link w:val="Ttulo5Car"/>
    <w:unhideWhenUsed/>
    <w:qFormat/>
    <w:rsid w:val="002B6190"/>
    <w:pPr>
      <w:numPr>
        <w:ilvl w:val="4"/>
        <w:numId w:val="23"/>
      </w:numPr>
      <w:spacing w:before="240"/>
      <w:outlineLvl w:val="4"/>
    </w:pPr>
    <w:rPr>
      <w:b/>
    </w:rPr>
  </w:style>
  <w:style w:type="paragraph" w:styleId="Ttulo6">
    <w:name w:val="heading 6"/>
    <w:basedOn w:val="Normal"/>
    <w:next w:val="Normal"/>
    <w:link w:val="Ttulo6Car"/>
    <w:unhideWhenUsed/>
    <w:qFormat/>
    <w:rsid w:val="002B6190"/>
    <w:pPr>
      <w:numPr>
        <w:ilvl w:val="5"/>
        <w:numId w:val="23"/>
      </w:numPr>
      <w:pBdr>
        <w:bottom w:val="single" w:sz="2" w:space="1" w:color="4A5158"/>
      </w:pBdr>
      <w:spacing w:before="240"/>
      <w:outlineLvl w:val="5"/>
    </w:pPr>
    <w:rPr>
      <w:b/>
      <w:color w:val="4A5158"/>
    </w:rPr>
  </w:style>
  <w:style w:type="paragraph" w:styleId="Ttulo7">
    <w:name w:val="heading 7"/>
    <w:basedOn w:val="Normal"/>
    <w:next w:val="Normal"/>
    <w:link w:val="Ttulo7Car"/>
    <w:semiHidden/>
    <w:unhideWhenUsed/>
    <w:qFormat/>
    <w:rsid w:val="009B7BFC"/>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rsid w:val="009B7BFC"/>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semiHidden/>
    <w:unhideWhenUsed/>
    <w:qFormat/>
    <w:rsid w:val="009B7BFC"/>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semiHidden/>
    <w:rsid w:val="00673A43"/>
    <w:pPr>
      <w:ind w:left="240" w:hanging="240"/>
    </w:pPr>
  </w:style>
  <w:style w:type="paragraph" w:styleId="Ttulodendice">
    <w:name w:val="index heading"/>
    <w:basedOn w:val="Normal"/>
    <w:next w:val="ndice1"/>
    <w:semiHidden/>
    <w:rsid w:val="00673A43"/>
    <w:rPr>
      <w:rFonts w:cs="Arial"/>
      <w:b/>
      <w:bCs/>
    </w:rPr>
  </w:style>
  <w:style w:type="character" w:customStyle="1" w:styleId="Ttulo5Car">
    <w:name w:val="Título 5 Car"/>
    <w:basedOn w:val="Fuentedeprrafopredeter"/>
    <w:link w:val="Ttulo5"/>
    <w:rsid w:val="002B6190"/>
    <w:rPr>
      <w:rFonts w:asciiTheme="minorHAnsi" w:hAnsiTheme="minorHAnsi"/>
      <w:b/>
      <w:sz w:val="22"/>
      <w:szCs w:val="24"/>
      <w:lang w:val="es-ES_tradnl"/>
    </w:rPr>
  </w:style>
  <w:style w:type="paragraph" w:customStyle="1" w:styleId="PortadaSubtitulo">
    <w:name w:val="Portada Subtitulo"/>
    <w:autoRedefine/>
    <w:rsid w:val="00532C3B"/>
    <w:pPr>
      <w:tabs>
        <w:tab w:val="left" w:pos="3016"/>
      </w:tabs>
      <w:spacing w:before="360"/>
    </w:pPr>
    <w:rPr>
      <w:rFonts w:asciiTheme="minorHAnsi" w:hAnsiTheme="minorHAnsi"/>
      <w:b/>
      <w:bCs/>
      <w:color w:val="68757E"/>
      <w:sz w:val="36"/>
      <w:szCs w:val="36"/>
      <w:lang w:val="es-ES_tradnl"/>
    </w:rPr>
  </w:style>
  <w:style w:type="paragraph" w:customStyle="1" w:styleId="Notaalpie">
    <w:name w:val="Nota al pie"/>
    <w:basedOn w:val="Textonotapie"/>
    <w:rsid w:val="00673A43"/>
  </w:style>
  <w:style w:type="paragraph" w:styleId="Textonotapie">
    <w:name w:val="footnote text"/>
    <w:basedOn w:val="Normal"/>
    <w:semiHidden/>
    <w:rsid w:val="00673A43"/>
    <w:rPr>
      <w:sz w:val="16"/>
      <w:szCs w:val="20"/>
    </w:rPr>
  </w:style>
  <w:style w:type="paragraph" w:styleId="Piedepgina">
    <w:name w:val="footer"/>
    <w:basedOn w:val="Normal"/>
    <w:link w:val="PiedepginaCar"/>
    <w:rsid w:val="00673A43"/>
    <w:pPr>
      <w:pBdr>
        <w:top w:val="single" w:sz="4" w:space="2" w:color="000000" w:themeColor="text1"/>
      </w:pBdr>
      <w:tabs>
        <w:tab w:val="center" w:pos="4252"/>
        <w:tab w:val="right" w:pos="8820"/>
      </w:tabs>
      <w:spacing w:after="0"/>
    </w:pPr>
    <w:rPr>
      <w:i/>
      <w:sz w:val="16"/>
    </w:rPr>
  </w:style>
  <w:style w:type="paragraph" w:styleId="Listaconvietas2">
    <w:name w:val="List Bullet 2"/>
    <w:basedOn w:val="BulletsNivel2"/>
    <w:unhideWhenUsed/>
    <w:rsid w:val="0072699A"/>
  </w:style>
  <w:style w:type="character" w:customStyle="1" w:styleId="Ttulo6Car">
    <w:name w:val="Título 6 Car"/>
    <w:basedOn w:val="Fuentedeprrafopredeter"/>
    <w:link w:val="Ttulo6"/>
    <w:rsid w:val="002B6190"/>
    <w:rPr>
      <w:rFonts w:asciiTheme="minorHAnsi" w:hAnsiTheme="minorHAnsi"/>
      <w:b/>
      <w:color w:val="4A5158"/>
      <w:sz w:val="22"/>
      <w:szCs w:val="24"/>
      <w:lang w:val="es-ES_tradnl"/>
    </w:rPr>
  </w:style>
  <w:style w:type="paragraph" w:styleId="TDC1">
    <w:name w:val="toc 1"/>
    <w:next w:val="TDC2"/>
    <w:uiPriority w:val="39"/>
    <w:rsid w:val="00314618"/>
    <w:pPr>
      <w:tabs>
        <w:tab w:val="right" w:leader="dot" w:pos="8777"/>
      </w:tabs>
      <w:spacing w:after="120"/>
      <w:contextualSpacing/>
    </w:pPr>
    <w:rPr>
      <w:rFonts w:asciiTheme="minorHAnsi" w:hAnsiTheme="minorHAnsi"/>
      <w:b/>
      <w:sz w:val="24"/>
      <w:szCs w:val="24"/>
      <w:lang w:val="es-ES_tradnl"/>
    </w:rPr>
  </w:style>
  <w:style w:type="paragraph" w:styleId="TDC2">
    <w:name w:val="toc 2"/>
    <w:next w:val="TDC3"/>
    <w:uiPriority w:val="39"/>
    <w:rsid w:val="00314618"/>
    <w:pPr>
      <w:tabs>
        <w:tab w:val="left" w:pos="880"/>
        <w:tab w:val="right" w:leader="dot" w:pos="8777"/>
      </w:tabs>
      <w:spacing w:after="120"/>
      <w:ind w:left="221"/>
      <w:contextualSpacing/>
    </w:pPr>
    <w:rPr>
      <w:rFonts w:asciiTheme="minorHAnsi" w:hAnsiTheme="minorHAnsi"/>
      <w:sz w:val="24"/>
      <w:szCs w:val="24"/>
      <w:lang w:val="es-ES_tradnl"/>
    </w:rPr>
  </w:style>
  <w:style w:type="paragraph" w:styleId="TDC3">
    <w:name w:val="toc 3"/>
    <w:uiPriority w:val="39"/>
    <w:rsid w:val="00314618"/>
    <w:pPr>
      <w:spacing w:after="120"/>
      <w:ind w:left="442"/>
    </w:pPr>
    <w:rPr>
      <w:rFonts w:asciiTheme="minorHAnsi" w:hAnsiTheme="minorHAnsi"/>
      <w:szCs w:val="24"/>
      <w:lang w:val="es-ES_tradnl"/>
    </w:rPr>
  </w:style>
  <w:style w:type="character" w:styleId="Refdenotaalpie">
    <w:name w:val="footnote reference"/>
    <w:basedOn w:val="Fuentedeprrafopredeter"/>
    <w:semiHidden/>
    <w:rsid w:val="00673A43"/>
    <w:rPr>
      <w:vertAlign w:val="superscript"/>
    </w:rPr>
  </w:style>
  <w:style w:type="paragraph" w:styleId="Textodeglobo">
    <w:name w:val="Balloon Text"/>
    <w:basedOn w:val="Normal"/>
    <w:semiHidden/>
    <w:rsid w:val="00673A43"/>
    <w:rPr>
      <w:rFonts w:ascii="Tahoma" w:hAnsi="Tahoma" w:cs="Tahoma"/>
      <w:sz w:val="16"/>
      <w:szCs w:val="16"/>
    </w:rPr>
  </w:style>
  <w:style w:type="paragraph" w:styleId="Tabladeilustraciones">
    <w:name w:val="table of figures"/>
    <w:basedOn w:val="Normal"/>
    <w:next w:val="Normal"/>
    <w:uiPriority w:val="99"/>
    <w:rsid w:val="00314618"/>
    <w:pPr>
      <w:contextualSpacing/>
    </w:pPr>
    <w:rPr>
      <w:sz w:val="20"/>
    </w:rPr>
  </w:style>
  <w:style w:type="character" w:customStyle="1" w:styleId="Ttulo7Car">
    <w:name w:val="Título 7 Car"/>
    <w:basedOn w:val="Fuentedeprrafopredeter"/>
    <w:link w:val="Ttulo7"/>
    <w:semiHidden/>
    <w:rsid w:val="009B7BFC"/>
    <w:rPr>
      <w:rFonts w:asciiTheme="majorHAnsi" w:eastAsiaTheme="majorEastAsia" w:hAnsiTheme="majorHAnsi" w:cstheme="majorBidi"/>
      <w:i/>
      <w:iCs/>
      <w:color w:val="404040" w:themeColor="text1" w:themeTint="BF"/>
      <w:sz w:val="24"/>
      <w:szCs w:val="24"/>
      <w:lang w:val="es-ES_tradnl"/>
    </w:rPr>
  </w:style>
  <w:style w:type="table" w:styleId="Tablaconcuadrcula">
    <w:name w:val="Table Grid"/>
    <w:basedOn w:val="Tablanormal"/>
    <w:uiPriority w:val="59"/>
    <w:rsid w:val="00F577E0"/>
    <w:tblPr>
      <w:tblBorders>
        <w:top w:val="single" w:sz="4" w:space="0" w:color="E73137"/>
        <w:left w:val="single" w:sz="4" w:space="0" w:color="E73137"/>
        <w:bottom w:val="single" w:sz="4" w:space="0" w:color="E73137"/>
        <w:right w:val="single" w:sz="4" w:space="0" w:color="E73137"/>
        <w:insideH w:val="single" w:sz="4" w:space="0" w:color="E73137"/>
        <w:insideV w:val="single" w:sz="4" w:space="0" w:color="E73137"/>
      </w:tblBorders>
    </w:tblPr>
    <w:tcPr>
      <w:vAlign w:val="center"/>
    </w:tcPr>
    <w:tblStylePr w:type="firstRow">
      <w:pPr>
        <w:jc w:val="center"/>
      </w:pPr>
      <w:rPr>
        <w:rFonts w:ascii="Arial" w:hAnsi="Arial"/>
        <w:b w:val="0"/>
        <w:i w:val="0"/>
        <w:color w:val="FFFFFF" w:themeColor="background1"/>
        <w:sz w:val="22"/>
      </w:rPr>
      <w:tblPr/>
      <w:tcPr>
        <w:shd w:val="clear" w:color="auto" w:fill="E73137"/>
        <w:vAlign w:val="center"/>
      </w:tcPr>
    </w:tblStylePr>
  </w:style>
  <w:style w:type="table" w:customStyle="1" w:styleId="tablaincibe">
    <w:name w:val="tabla_incibe"/>
    <w:basedOn w:val="Tablanormal"/>
    <w:uiPriority w:val="99"/>
    <w:qFormat/>
    <w:rsid w:val="00673A43"/>
    <w:pPr>
      <w:contextualSpacing/>
    </w:pPr>
    <w:rPr>
      <w:rFonts w:asciiTheme="minorHAnsi" w:hAnsiTheme="minorHAnsi"/>
    </w:rPr>
    <w:tblPr>
      <w:tblStyleRowBandSize w:val="1"/>
      <w:tblBorders>
        <w:top w:val="single" w:sz="4" w:space="0" w:color="auto"/>
        <w:bottom w:val="single" w:sz="4" w:space="0" w:color="auto"/>
        <w:insideH w:val="single" w:sz="4" w:space="0" w:color="auto"/>
      </w:tblBorders>
    </w:tblPr>
    <w:tblStylePr w:type="firstRow">
      <w:pPr>
        <w:wordWrap/>
        <w:spacing w:line="240" w:lineRule="auto"/>
        <w:ind w:firstLineChars="0" w:firstLine="0"/>
      </w:pPr>
      <w:rPr>
        <w:rFonts w:ascii="Calibri" w:hAnsi="Calibri"/>
        <w:b/>
        <w:color w:val="FFFFFF" w:themeColor="background1"/>
        <w:sz w:val="20"/>
      </w:rPr>
      <w:tblPr/>
      <w:tcPr>
        <w:shd w:val="clear" w:color="auto" w:fill="E73137"/>
      </w:tcPr>
    </w:tblStylePr>
    <w:tblStylePr w:type="band1Horz">
      <w:rPr>
        <w:rFonts w:asciiTheme="minorHAnsi" w:hAnsiTheme="minorHAnsi"/>
        <w:sz w:val="20"/>
      </w:rPr>
      <w:tblPr/>
      <w:tcPr>
        <w:tcBorders>
          <w:top w:val="nil"/>
          <w:bottom w:val="nil"/>
        </w:tcBorders>
      </w:tcPr>
    </w:tblStylePr>
  </w:style>
  <w:style w:type="paragraph" w:customStyle="1" w:styleId="PortadaTitulo">
    <w:name w:val="Portada Titulo"/>
    <w:qFormat/>
    <w:rsid w:val="00803AA9"/>
    <w:pPr>
      <w:spacing w:before="600"/>
      <w:jc w:val="right"/>
    </w:pPr>
    <w:rPr>
      <w:rFonts w:asciiTheme="minorHAnsi" w:hAnsiTheme="minorHAnsi"/>
      <w:b/>
      <w:color w:val="E73137"/>
      <w:sz w:val="48"/>
      <w:szCs w:val="56"/>
    </w:rPr>
  </w:style>
  <w:style w:type="character" w:styleId="Hipervnculo">
    <w:name w:val="Hyperlink"/>
    <w:basedOn w:val="Fuentedeprrafopredeter"/>
    <w:uiPriority w:val="99"/>
    <w:unhideWhenUsed/>
    <w:rsid w:val="0027344B"/>
    <w:rPr>
      <w:color w:val="E73137" w:themeColor="hyperlink"/>
      <w:u w:val="single"/>
    </w:rPr>
  </w:style>
  <w:style w:type="character" w:customStyle="1" w:styleId="Ttulo8Car">
    <w:name w:val="Título 8 Car"/>
    <w:basedOn w:val="Fuentedeprrafopredeter"/>
    <w:link w:val="Ttulo8"/>
    <w:semiHidden/>
    <w:rsid w:val="009B7BFC"/>
    <w:rPr>
      <w:rFonts w:asciiTheme="majorHAnsi" w:eastAsiaTheme="majorEastAsia" w:hAnsiTheme="majorHAnsi" w:cstheme="majorBidi"/>
      <w:color w:val="404040" w:themeColor="text1" w:themeTint="BF"/>
      <w:lang w:val="es-ES_tradnl"/>
    </w:rPr>
  </w:style>
  <w:style w:type="character" w:customStyle="1" w:styleId="Ttulo9Car">
    <w:name w:val="Título 9 Car"/>
    <w:basedOn w:val="Fuentedeprrafopredeter"/>
    <w:link w:val="Ttulo9"/>
    <w:semiHidden/>
    <w:rsid w:val="009B7BFC"/>
    <w:rPr>
      <w:rFonts w:asciiTheme="majorHAnsi" w:eastAsiaTheme="majorEastAsia" w:hAnsiTheme="majorHAnsi" w:cstheme="majorBidi"/>
      <w:i/>
      <w:iCs/>
      <w:color w:val="404040" w:themeColor="text1" w:themeTint="BF"/>
      <w:lang w:val="es-ES_tradnl"/>
    </w:rPr>
  </w:style>
  <w:style w:type="paragraph" w:styleId="Listaconvietas">
    <w:name w:val="List Bullet"/>
    <w:basedOn w:val="BulletsNivel1"/>
    <w:rsid w:val="0072699A"/>
    <w:rPr>
      <w:lang w:val="en-US"/>
    </w:rPr>
  </w:style>
  <w:style w:type="paragraph" w:customStyle="1" w:styleId="TtuloIndiceTablas">
    <w:name w:val="Título Indice Tablas"/>
    <w:basedOn w:val="TtuloIndice"/>
    <w:rsid w:val="0027344B"/>
    <w:pPr>
      <w:pageBreakBefore/>
    </w:pPr>
  </w:style>
  <w:style w:type="paragraph" w:customStyle="1" w:styleId="BulletsNivel1">
    <w:name w:val="Bullets Nivel 1"/>
    <w:basedOn w:val="Normal"/>
    <w:qFormat/>
    <w:rsid w:val="0075461E"/>
    <w:pPr>
      <w:numPr>
        <w:numId w:val="12"/>
      </w:numPr>
      <w:ind w:left="714" w:hanging="357"/>
      <w:contextualSpacing/>
    </w:pPr>
  </w:style>
  <w:style w:type="paragraph" w:customStyle="1" w:styleId="BulletsNivel2">
    <w:name w:val="Bullets Nivel 2"/>
    <w:qFormat/>
    <w:rsid w:val="00270D84"/>
    <w:pPr>
      <w:numPr>
        <w:ilvl w:val="1"/>
        <w:numId w:val="14"/>
      </w:numPr>
      <w:spacing w:after="120"/>
      <w:ind w:left="1434" w:hanging="357"/>
      <w:contextualSpacing/>
      <w:jc w:val="both"/>
    </w:pPr>
    <w:rPr>
      <w:rFonts w:asciiTheme="minorHAnsi" w:hAnsiTheme="minorHAnsi"/>
      <w:szCs w:val="24"/>
    </w:rPr>
  </w:style>
  <w:style w:type="paragraph" w:customStyle="1" w:styleId="TextoNumeradoNivel1">
    <w:name w:val="Texto Numerado Nivel 1"/>
    <w:basedOn w:val="Normal"/>
    <w:qFormat/>
    <w:rsid w:val="00314618"/>
    <w:pPr>
      <w:numPr>
        <w:numId w:val="20"/>
      </w:numPr>
      <w:spacing w:before="120" w:after="0"/>
      <w:ind w:left="709" w:hanging="357"/>
    </w:pPr>
  </w:style>
  <w:style w:type="paragraph" w:customStyle="1" w:styleId="TextoNumeradoNivel2">
    <w:name w:val="Texto Numerado Nivel 2"/>
    <w:basedOn w:val="Normal"/>
    <w:qFormat/>
    <w:rsid w:val="00803AA9"/>
    <w:pPr>
      <w:numPr>
        <w:ilvl w:val="1"/>
        <w:numId w:val="20"/>
      </w:numPr>
      <w:ind w:left="1418" w:hanging="284"/>
    </w:pPr>
  </w:style>
  <w:style w:type="paragraph" w:customStyle="1" w:styleId="BulletsNivel3">
    <w:name w:val="Bullets Nivel 3"/>
    <w:basedOn w:val="Normal"/>
    <w:qFormat/>
    <w:rsid w:val="00270D84"/>
    <w:pPr>
      <w:numPr>
        <w:ilvl w:val="2"/>
        <w:numId w:val="14"/>
      </w:numPr>
      <w:contextualSpacing/>
    </w:pPr>
  </w:style>
  <w:style w:type="paragraph" w:customStyle="1" w:styleId="TextoNumeradoNivel3">
    <w:name w:val="Texto Numerado Nivel 3"/>
    <w:basedOn w:val="Normal"/>
    <w:qFormat/>
    <w:rsid w:val="00803AA9"/>
    <w:pPr>
      <w:numPr>
        <w:ilvl w:val="2"/>
        <w:numId w:val="20"/>
      </w:numPr>
      <w:tabs>
        <w:tab w:val="num" w:pos="2160"/>
      </w:tabs>
      <w:ind w:left="2127"/>
      <w:contextualSpacing/>
    </w:pPr>
  </w:style>
  <w:style w:type="paragraph" w:customStyle="1" w:styleId="FuenteGrficosyTablas">
    <w:name w:val="Fuente Gráficos y Tablas"/>
    <w:basedOn w:val="Normal"/>
    <w:qFormat/>
    <w:rsid w:val="00673A43"/>
    <w:pPr>
      <w:pBdr>
        <w:top w:val="single" w:sz="4" w:space="1" w:color="E1120D"/>
        <w:bottom w:val="single" w:sz="4" w:space="1" w:color="E1120D"/>
      </w:pBdr>
      <w:spacing w:before="60" w:after="60"/>
      <w:contextualSpacing/>
      <w:jc w:val="right"/>
    </w:pPr>
    <w:rPr>
      <w:rFonts w:cs="Arial"/>
      <w:bCs/>
      <w:i/>
      <w:color w:val="E73137"/>
      <w:sz w:val="18"/>
      <w:szCs w:val="20"/>
    </w:rPr>
  </w:style>
  <w:style w:type="character" w:customStyle="1" w:styleId="PiedepginaCar">
    <w:name w:val="Pie de página Car"/>
    <w:basedOn w:val="Fuentedeprrafopredeter"/>
    <w:link w:val="Piedepgina"/>
    <w:rsid w:val="00673A43"/>
    <w:rPr>
      <w:rFonts w:asciiTheme="minorHAnsi" w:hAnsiTheme="minorHAnsi"/>
      <w:i/>
      <w:sz w:val="16"/>
      <w:szCs w:val="24"/>
      <w:lang w:val="es-ES_tradnl"/>
    </w:rPr>
  </w:style>
  <w:style w:type="paragraph" w:customStyle="1" w:styleId="Tabla-1ColumnaInterior">
    <w:name w:val="Tabla - 1ªColumna Interior"/>
    <w:basedOn w:val="Normal"/>
    <w:qFormat/>
    <w:rsid w:val="00BA158A"/>
    <w:pPr>
      <w:spacing w:before="60" w:after="60"/>
      <w:contextualSpacing/>
      <w:jc w:val="left"/>
    </w:pPr>
    <w:rPr>
      <w:b/>
      <w:szCs w:val="20"/>
    </w:rPr>
  </w:style>
  <w:style w:type="paragraph" w:customStyle="1" w:styleId="DatosInteriorTabla">
    <w:name w:val="Datos Interior Tabla"/>
    <w:qFormat/>
    <w:rsid w:val="00673A43"/>
    <w:pPr>
      <w:jc w:val="center"/>
    </w:pPr>
    <w:rPr>
      <w:rFonts w:asciiTheme="minorHAnsi" w:hAnsiTheme="minorHAnsi"/>
      <w:lang w:val="es-ES_tradnl"/>
    </w:rPr>
  </w:style>
  <w:style w:type="paragraph" w:customStyle="1" w:styleId="Tabla-CabeceraText">
    <w:name w:val="Tabla - Cabecera Text"/>
    <w:basedOn w:val="Normal"/>
    <w:qFormat/>
    <w:rsid w:val="00673A43"/>
    <w:pPr>
      <w:spacing w:before="60" w:after="60"/>
      <w:jc w:val="left"/>
    </w:pPr>
    <w:rPr>
      <w:b/>
      <w:bCs/>
      <w:color w:val="FFFFFF"/>
    </w:rPr>
  </w:style>
  <w:style w:type="paragraph" w:customStyle="1" w:styleId="Tabla-CabeceraDatos">
    <w:name w:val="Tabla - Cabecera Datos"/>
    <w:basedOn w:val="Normal"/>
    <w:qFormat/>
    <w:rsid w:val="00673A43"/>
    <w:pPr>
      <w:spacing w:before="60" w:after="60"/>
      <w:contextualSpacing/>
      <w:jc w:val="center"/>
    </w:pPr>
    <w:rPr>
      <w:b/>
      <w:bCs/>
      <w:color w:val="FFFFFF"/>
    </w:rPr>
  </w:style>
  <w:style w:type="paragraph" w:customStyle="1" w:styleId="CitasTextuales">
    <w:name w:val="Citas Textuales"/>
    <w:basedOn w:val="Normal"/>
    <w:qFormat/>
    <w:rsid w:val="0075461E"/>
    <w:rPr>
      <w:i/>
      <w:color w:val="4A5158"/>
      <w:lang w:val="en-US"/>
    </w:rPr>
  </w:style>
  <w:style w:type="paragraph" w:customStyle="1" w:styleId="EstiloDestacado">
    <w:name w:val="Estilo Destacado"/>
    <w:basedOn w:val="Normal"/>
    <w:qFormat/>
    <w:rsid w:val="0075461E"/>
    <w:pPr>
      <w:spacing w:before="240" w:after="240"/>
      <w:ind w:left="227" w:right="227"/>
    </w:pPr>
    <w:rPr>
      <w:i/>
      <w:color w:val="E73137"/>
    </w:rPr>
  </w:style>
  <w:style w:type="paragraph" w:styleId="Descripcin">
    <w:name w:val="caption"/>
    <w:next w:val="Normal"/>
    <w:unhideWhenUsed/>
    <w:qFormat/>
    <w:rsid w:val="0072699A"/>
    <w:pPr>
      <w:spacing w:before="60" w:after="360"/>
      <w:jc w:val="center"/>
    </w:pPr>
    <w:rPr>
      <w:rFonts w:asciiTheme="minorHAnsi" w:hAnsiTheme="minorHAnsi" w:cs="Arial"/>
      <w:b/>
      <w:i/>
      <w:color w:val="E73137"/>
      <w:sz w:val="18"/>
      <w:szCs w:val="18"/>
    </w:rPr>
  </w:style>
  <w:style w:type="paragraph" w:styleId="Encabezado">
    <w:name w:val="header"/>
    <w:basedOn w:val="Normal"/>
    <w:link w:val="EncabezadoCar"/>
    <w:unhideWhenUsed/>
    <w:rsid w:val="00314618"/>
    <w:pPr>
      <w:tabs>
        <w:tab w:val="center" w:pos="4252"/>
        <w:tab w:val="right" w:pos="8504"/>
      </w:tabs>
      <w:spacing w:after="0" w:line="240" w:lineRule="auto"/>
    </w:pPr>
  </w:style>
  <w:style w:type="paragraph" w:customStyle="1" w:styleId="Indicen2">
    <w:name w:val="Indice_n2"/>
    <w:basedOn w:val="Ttulo2"/>
    <w:rsid w:val="00673A43"/>
    <w:pPr>
      <w:numPr>
        <w:numId w:val="16"/>
      </w:numPr>
    </w:pPr>
  </w:style>
  <w:style w:type="table" w:customStyle="1" w:styleId="TablaIncibe0">
    <w:name w:val="Tabla Incibe"/>
    <w:basedOn w:val="Tablanormal"/>
    <w:uiPriority w:val="99"/>
    <w:rsid w:val="00D11149"/>
    <w:pPr>
      <w:spacing w:before="60" w:after="60"/>
      <w:ind w:left="113"/>
    </w:pPr>
    <w:rPr>
      <w:rFonts w:asciiTheme="minorHAnsi" w:hAnsiTheme="minorHAnsi"/>
    </w:rPr>
    <w:tblPr>
      <w:tblStyleRowBandSize w:val="1"/>
      <w:tblStyleColBandSize w:val="1"/>
      <w:tblBorders>
        <w:top w:val="single" w:sz="4" w:space="0" w:color="68757E"/>
        <w:left w:val="single" w:sz="4" w:space="0" w:color="68757E"/>
        <w:bottom w:val="single" w:sz="4" w:space="0" w:color="68757E"/>
        <w:right w:val="single" w:sz="4" w:space="0" w:color="68757E"/>
        <w:insideH w:val="single" w:sz="4" w:space="0" w:color="68757E"/>
        <w:insideV w:val="single" w:sz="4" w:space="0" w:color="68757E"/>
      </w:tblBorders>
      <w:tblCellMar>
        <w:left w:w="0" w:type="dxa"/>
        <w:right w:w="0" w:type="dxa"/>
      </w:tblCellMar>
    </w:tblPr>
    <w:trPr>
      <w:cantSplit/>
    </w:trPr>
    <w:tcPr>
      <w:vAlign w:val="center"/>
    </w:tcPr>
    <w:tblStylePr w:type="firstRow">
      <w:pPr>
        <w:widowControl/>
        <w:wordWrap/>
        <w:spacing w:beforeLines="0" w:before="0" w:beforeAutospacing="0" w:afterLines="0" w:after="0" w:afterAutospacing="0" w:line="240" w:lineRule="auto"/>
        <w:ind w:leftChars="0" w:left="0" w:rightChars="0" w:right="0" w:firstLineChars="0" w:firstLine="0"/>
        <w:jc w:val="center"/>
      </w:pPr>
      <w:rPr>
        <w:rFonts w:asciiTheme="minorHAnsi" w:hAnsiTheme="minorHAnsi"/>
        <w:b/>
        <w:color w:val="FFFFFF" w:themeColor="background1"/>
        <w:sz w:val="22"/>
      </w:rPr>
      <w:tblPr/>
      <w:tcPr>
        <w:shd w:val="clear" w:color="auto" w:fill="E73137"/>
      </w:tcPr>
    </w:tblStylePr>
    <w:tblStylePr w:type="lastRow">
      <w:pPr>
        <w:jc w:val="center"/>
      </w:pPr>
      <w:rPr>
        <w:rFonts w:asciiTheme="minorHAnsi" w:hAnsiTheme="minorHAnsi"/>
        <w:b/>
        <w:color w:val="FFFFFF" w:themeColor="background1"/>
        <w:sz w:val="22"/>
      </w:rPr>
      <w:tblPr/>
      <w:tcPr>
        <w:shd w:val="clear" w:color="auto" w:fill="68757E"/>
      </w:tcPr>
    </w:tblStylePr>
    <w:tblStylePr w:type="firstCol">
      <w:pPr>
        <w:jc w:val="left"/>
      </w:pPr>
      <w:rPr>
        <w:rFonts w:asciiTheme="minorHAnsi" w:hAnsiTheme="minorHAnsi"/>
        <w:b/>
        <w:color w:val="FFFFFF" w:themeColor="background1"/>
        <w:sz w:val="22"/>
      </w:rPr>
      <w:tblPr/>
      <w:tcPr>
        <w:shd w:val="clear" w:color="auto" w:fill="68757E"/>
      </w:tcPr>
    </w:tblStylePr>
    <w:tblStylePr w:type="lastCol">
      <w:pPr>
        <w:jc w:val="center"/>
      </w:pPr>
      <w:rPr>
        <w:rFonts w:asciiTheme="minorHAnsi" w:hAnsiTheme="minorHAnsi"/>
        <w:b/>
        <w:color w:val="FFFFFF" w:themeColor="background1"/>
        <w:sz w:val="22"/>
      </w:rPr>
      <w:tblPr/>
      <w:tcPr>
        <w:shd w:val="clear" w:color="auto" w:fill="68757E"/>
      </w:tcPr>
    </w:tblStylePr>
    <w:tblStylePr w:type="band1Vert">
      <w:pPr>
        <w:jc w:val="center"/>
      </w:pPr>
      <w:rPr>
        <w:rFonts w:asciiTheme="minorHAnsi" w:hAnsiTheme="minorHAnsi"/>
        <w:sz w:val="22"/>
      </w:rPr>
    </w:tblStylePr>
    <w:tblStylePr w:type="band2Vert">
      <w:rPr>
        <w:rFonts w:asciiTheme="minorHAnsi" w:hAnsiTheme="minorHAnsi"/>
        <w:sz w:val="22"/>
      </w:rPr>
      <w:tblPr/>
      <w:tcPr>
        <w:shd w:val="clear" w:color="auto" w:fill="E0E3E5" w:themeFill="text2" w:themeFillTint="33"/>
      </w:tcPr>
    </w:tblStylePr>
    <w:tblStylePr w:type="band1Horz">
      <w:pPr>
        <w:jc w:val="center"/>
      </w:pPr>
      <w:rPr>
        <w:rFonts w:asciiTheme="minorHAnsi" w:hAnsiTheme="minorHAnsi"/>
        <w:sz w:val="22"/>
      </w:rPr>
    </w:tblStylePr>
    <w:tblStylePr w:type="band2Horz">
      <w:pPr>
        <w:jc w:val="center"/>
      </w:pPr>
      <w:rPr>
        <w:rFonts w:asciiTheme="minorHAnsi" w:hAnsiTheme="minorHAnsi"/>
        <w:sz w:val="22"/>
      </w:rPr>
      <w:tblPr/>
      <w:tcPr>
        <w:shd w:val="clear" w:color="auto" w:fill="E0E3E5" w:themeFill="text2" w:themeFillTint="33"/>
      </w:tcPr>
    </w:tblStylePr>
  </w:style>
  <w:style w:type="numbering" w:customStyle="1" w:styleId="Incibe">
    <w:name w:val="Incibe"/>
    <w:uiPriority w:val="99"/>
    <w:rsid w:val="00803AA9"/>
    <w:pPr>
      <w:numPr>
        <w:numId w:val="20"/>
      </w:numPr>
    </w:pPr>
  </w:style>
  <w:style w:type="paragraph" w:customStyle="1" w:styleId="TtuloIndice">
    <w:name w:val="Título Indice"/>
    <w:qFormat/>
    <w:rsid w:val="0044466B"/>
    <w:pPr>
      <w:spacing w:after="240"/>
    </w:pPr>
    <w:rPr>
      <w:rFonts w:asciiTheme="minorHAnsi" w:hAnsiTheme="minorHAnsi"/>
      <w:b/>
      <w:color w:val="E73137"/>
      <w:sz w:val="32"/>
      <w:szCs w:val="32"/>
      <w:lang w:val="es-ES_tradnl"/>
    </w:rPr>
  </w:style>
  <w:style w:type="paragraph" w:customStyle="1" w:styleId="Indice">
    <w:name w:val="Indice"/>
    <w:basedOn w:val="Normal"/>
    <w:qFormat/>
    <w:rsid w:val="00270D84"/>
    <w:pPr>
      <w:pageBreakBefore/>
      <w:widowControl w:val="0"/>
      <w:pBdr>
        <w:bottom w:val="single" w:sz="4" w:space="1" w:color="E1120D"/>
      </w:pBdr>
      <w:spacing w:before="120"/>
      <w:outlineLvl w:val="0"/>
    </w:pPr>
    <w:rPr>
      <w:rFonts w:cs="Arial"/>
      <w:b/>
      <w:bCs/>
      <w:caps/>
      <w:color w:val="E73137"/>
      <w:kern w:val="32"/>
      <w:sz w:val="32"/>
      <w:szCs w:val="32"/>
    </w:rPr>
  </w:style>
  <w:style w:type="paragraph" w:customStyle="1" w:styleId="Indicetablas">
    <w:name w:val="Indice_tablas"/>
    <w:basedOn w:val="Indice"/>
    <w:qFormat/>
    <w:rsid w:val="00314618"/>
    <w:pPr>
      <w:pageBreakBefore w:val="0"/>
      <w:spacing w:before="240"/>
    </w:pPr>
  </w:style>
  <w:style w:type="character" w:customStyle="1" w:styleId="EncabezadoCar">
    <w:name w:val="Encabezado Car"/>
    <w:basedOn w:val="Fuentedeprrafopredeter"/>
    <w:link w:val="Encabezado"/>
    <w:rsid w:val="00314618"/>
    <w:rPr>
      <w:rFonts w:asciiTheme="minorHAnsi" w:hAnsiTheme="minorHAnsi"/>
      <w:sz w:val="22"/>
      <w:szCs w:val="24"/>
      <w:lang w:val="es-ES_tradnl"/>
    </w:rPr>
  </w:style>
  <w:style w:type="paragraph" w:customStyle="1" w:styleId="Anexo">
    <w:name w:val="Anexo"/>
    <w:basedOn w:val="Ttulo1"/>
    <w:next w:val="Normal"/>
    <w:rsid w:val="00314618"/>
    <w:pPr>
      <w:numPr>
        <w:numId w:val="0"/>
      </w:numPr>
    </w:pPr>
    <w:rPr>
      <w:color w:val="E1120D"/>
      <w:lang w:val="es-ES"/>
    </w:rPr>
  </w:style>
  <w:style w:type="paragraph" w:styleId="TtuloTDC">
    <w:name w:val="TOC Heading"/>
    <w:basedOn w:val="Ttulo1"/>
    <w:next w:val="Normal"/>
    <w:uiPriority w:val="39"/>
    <w:semiHidden/>
    <w:unhideWhenUsed/>
    <w:qFormat/>
    <w:rsid w:val="00314618"/>
    <w:pPr>
      <w:keepNext/>
      <w:keepLines/>
      <w:pageBreakBefore w:val="0"/>
      <w:widowControl/>
      <w:numPr>
        <w:numId w:val="0"/>
      </w:numPr>
      <w:spacing w:before="240" w:after="0"/>
      <w:outlineLvl w:val="9"/>
    </w:pPr>
    <w:rPr>
      <w:rFonts w:asciiTheme="majorHAnsi" w:eastAsiaTheme="majorEastAsia" w:hAnsiTheme="majorHAnsi" w:cstheme="majorBidi"/>
      <w:b w:val="0"/>
      <w:bCs w:val="0"/>
      <w:caps w:val="0"/>
      <w:kern w:val="0"/>
    </w:rPr>
  </w:style>
  <w:style w:type="paragraph" w:customStyle="1" w:styleId="Subanexo">
    <w:name w:val="Subanexo"/>
    <w:basedOn w:val="Ttulo2"/>
    <w:rsid w:val="00314618"/>
    <w:pPr>
      <w:keepNext/>
      <w:numPr>
        <w:ilvl w:val="0"/>
        <w:numId w:val="0"/>
      </w:numPr>
      <w:spacing w:line="312" w:lineRule="auto"/>
      <w:contextualSpacing/>
    </w:pPr>
    <w:rPr>
      <w:caps/>
      <w:color w:val="E1120D"/>
      <w:sz w:val="24"/>
    </w:rPr>
  </w:style>
  <w:style w:type="paragraph" w:styleId="Listaconvietas3">
    <w:name w:val="List Bullet 3"/>
    <w:basedOn w:val="BulletsNivel3"/>
    <w:unhideWhenUsed/>
    <w:rsid w:val="0072699A"/>
  </w:style>
  <w:style w:type="paragraph" w:styleId="Prrafodelista">
    <w:name w:val="List Paragraph"/>
    <w:basedOn w:val="Normal"/>
    <w:uiPriority w:val="34"/>
    <w:qFormat/>
    <w:rsid w:val="0072699A"/>
    <w:pPr>
      <w:ind w:left="720"/>
      <w:contextualSpacing/>
    </w:pPr>
  </w:style>
  <w:style w:type="character" w:styleId="Hipervnculovisitado">
    <w:name w:val="FollowedHyperlink"/>
    <w:basedOn w:val="Fuentedeprrafopredeter"/>
    <w:semiHidden/>
    <w:unhideWhenUsed/>
    <w:rsid w:val="00347F29"/>
    <w:rPr>
      <w:color w:val="68757E" w:themeColor="followedHyperlink"/>
      <w:u w:val="single"/>
    </w:rPr>
  </w:style>
  <w:style w:type="character" w:styleId="Refdecomentario">
    <w:name w:val="annotation reference"/>
    <w:basedOn w:val="Fuentedeprrafopredeter"/>
    <w:uiPriority w:val="99"/>
    <w:semiHidden/>
    <w:unhideWhenUsed/>
    <w:rsid w:val="00A81E44"/>
    <w:rPr>
      <w:sz w:val="16"/>
      <w:szCs w:val="16"/>
    </w:rPr>
  </w:style>
  <w:style w:type="paragraph" w:styleId="Textocomentario">
    <w:name w:val="annotation text"/>
    <w:basedOn w:val="Normal"/>
    <w:link w:val="TextocomentarioCar"/>
    <w:uiPriority w:val="99"/>
    <w:unhideWhenUsed/>
    <w:rsid w:val="00A81E44"/>
    <w:pPr>
      <w:spacing w:line="240" w:lineRule="auto"/>
    </w:pPr>
    <w:rPr>
      <w:sz w:val="20"/>
      <w:szCs w:val="20"/>
    </w:rPr>
  </w:style>
  <w:style w:type="character" w:customStyle="1" w:styleId="TextocomentarioCar">
    <w:name w:val="Texto comentario Car"/>
    <w:basedOn w:val="Fuentedeprrafopredeter"/>
    <w:link w:val="Textocomentario"/>
    <w:uiPriority w:val="99"/>
    <w:rsid w:val="00A81E44"/>
    <w:rPr>
      <w:sz w:val="20"/>
      <w:szCs w:val="20"/>
    </w:rPr>
  </w:style>
  <w:style w:type="paragraph" w:styleId="Asuntodelcomentario">
    <w:name w:val="annotation subject"/>
    <w:basedOn w:val="Textocomentario"/>
    <w:next w:val="Textocomentario"/>
    <w:link w:val="AsuntodelcomentarioCar"/>
    <w:semiHidden/>
    <w:unhideWhenUsed/>
    <w:rsid w:val="00A81E44"/>
    <w:rPr>
      <w:b/>
      <w:bCs/>
    </w:rPr>
  </w:style>
  <w:style w:type="character" w:customStyle="1" w:styleId="AsuntodelcomentarioCar">
    <w:name w:val="Asunto del comentario Car"/>
    <w:basedOn w:val="TextocomentarioCar"/>
    <w:link w:val="Asuntodelcomentario"/>
    <w:semiHidden/>
    <w:rsid w:val="00A81E44"/>
    <w:rPr>
      <w:b/>
      <w:bCs/>
      <w:sz w:val="20"/>
      <w:szCs w:val="20"/>
    </w:rPr>
  </w:style>
  <w:style w:type="character" w:customStyle="1" w:styleId="Ttulo2Car">
    <w:name w:val="Título 2 Car"/>
    <w:basedOn w:val="Fuentedeprrafopredeter"/>
    <w:link w:val="Ttulo2"/>
    <w:rsid w:val="007060DE"/>
    <w:rPr>
      <w:rFonts w:cs="Arial"/>
      <w:b/>
      <w:bCs/>
      <w:iCs/>
      <w:sz w:val="28"/>
      <w:szCs w:val="28"/>
    </w:rPr>
  </w:style>
  <w:style w:type="table" w:customStyle="1" w:styleId="Estilo1">
    <w:name w:val="Estilo1"/>
    <w:basedOn w:val="Tablanormal"/>
    <w:uiPriority w:val="99"/>
    <w:rsid w:val="00B34844"/>
    <w:tblPr/>
  </w:style>
  <w:style w:type="table" w:customStyle="1" w:styleId="TablaPoliticas">
    <w:name w:val="TablaPoliticas"/>
    <w:basedOn w:val="Tablanormal"/>
    <w:uiPriority w:val="99"/>
    <w:rsid w:val="00F577E0"/>
    <w:pPr>
      <w:jc w:val="center"/>
    </w:pPr>
    <w:rPr>
      <w:sz w:val="24"/>
    </w:rPr>
    <w:tblPr>
      <w:tblBorders>
        <w:top w:val="single" w:sz="4" w:space="0" w:color="E73137"/>
        <w:left w:val="single" w:sz="4" w:space="0" w:color="E73137"/>
        <w:bottom w:val="single" w:sz="4" w:space="0" w:color="E73137"/>
        <w:right w:val="single" w:sz="4" w:space="0" w:color="E73137"/>
        <w:insideH w:val="single" w:sz="4" w:space="0" w:color="E73137"/>
        <w:insideV w:val="single" w:sz="4" w:space="0" w:color="E73137"/>
      </w:tblBorders>
    </w:tblPr>
    <w:tcPr>
      <w:shd w:val="clear" w:color="auto" w:fill="auto"/>
      <w:vAlign w:val="center"/>
    </w:tcPr>
    <w:tblStylePr w:type="firstRow">
      <w:tblPr/>
      <w:tcPr>
        <w:tcBorders>
          <w:top w:val="single" w:sz="4" w:space="0" w:color="E73137"/>
          <w:left w:val="single" w:sz="4" w:space="0" w:color="E73137"/>
          <w:bottom w:val="single" w:sz="4" w:space="0" w:color="E73137"/>
          <w:right w:val="single" w:sz="4" w:space="0" w:color="E73137"/>
          <w:insideH w:val="single" w:sz="4" w:space="0" w:color="E73137"/>
          <w:insideV w:val="single" w:sz="4" w:space="0" w:color="E73137"/>
          <w:tl2br w:val="nil"/>
          <w:tr2bl w:val="nil"/>
        </w:tcBorders>
        <w:shd w:val="clear" w:color="auto" w:fill="E73137"/>
      </w:tcPr>
    </w:tblStylePr>
  </w:style>
  <w:style w:type="table" w:styleId="Tablaconcuadrcula1clara-nfasis3">
    <w:name w:val="Grid Table 1 Light Accent 3"/>
    <w:basedOn w:val="Tablanormal"/>
    <w:uiPriority w:val="46"/>
    <w:rsid w:val="00F577E0"/>
    <w:tblPr>
      <w:tblStyleRowBandSize w:val="1"/>
      <w:tblStyleColBandSize w:val="1"/>
      <w:tblBorders>
        <w:top w:val="single" w:sz="4" w:space="0" w:color="C1C7CC" w:themeColor="accent3" w:themeTint="66"/>
        <w:left w:val="single" w:sz="4" w:space="0" w:color="C1C7CC" w:themeColor="accent3" w:themeTint="66"/>
        <w:bottom w:val="single" w:sz="4" w:space="0" w:color="C1C7CC" w:themeColor="accent3" w:themeTint="66"/>
        <w:right w:val="single" w:sz="4" w:space="0" w:color="C1C7CC" w:themeColor="accent3" w:themeTint="66"/>
        <w:insideH w:val="single" w:sz="4" w:space="0" w:color="C1C7CC" w:themeColor="accent3" w:themeTint="66"/>
        <w:insideV w:val="single" w:sz="4" w:space="0" w:color="C1C7CC" w:themeColor="accent3" w:themeTint="66"/>
      </w:tblBorders>
    </w:tblPr>
    <w:tblStylePr w:type="firstRow">
      <w:rPr>
        <w:b/>
        <w:bCs/>
      </w:rPr>
      <w:tblPr/>
      <w:tcPr>
        <w:tcBorders>
          <w:bottom w:val="single" w:sz="12" w:space="0" w:color="A2ACB3" w:themeColor="accent3" w:themeTint="99"/>
        </w:tcBorders>
      </w:tcPr>
    </w:tblStylePr>
    <w:tblStylePr w:type="lastRow">
      <w:rPr>
        <w:b/>
        <w:bCs/>
      </w:rPr>
      <w:tblPr/>
      <w:tcPr>
        <w:tcBorders>
          <w:top w:val="double" w:sz="2" w:space="0" w:color="A2ACB3" w:themeColor="accent3" w:themeTint="99"/>
        </w:tcBorders>
      </w:tcPr>
    </w:tblStylePr>
    <w:tblStylePr w:type="firstCol">
      <w:rPr>
        <w:b/>
        <w:bCs/>
      </w:rPr>
    </w:tblStylePr>
    <w:tblStylePr w:type="lastCol">
      <w:rPr>
        <w:b/>
        <w:bCs/>
      </w:rPr>
    </w:tblStylePr>
  </w:style>
  <w:style w:type="paragraph" w:styleId="Revisin">
    <w:name w:val="Revision"/>
    <w:hidden/>
    <w:uiPriority w:val="99"/>
    <w:semiHidden/>
    <w:rsid w:val="00F94A00"/>
  </w:style>
  <w:style w:type="character" w:styleId="Mencinsinresolver">
    <w:name w:val="Unresolved Mention"/>
    <w:basedOn w:val="Fuentedeprrafopredeter"/>
    <w:uiPriority w:val="99"/>
    <w:semiHidden/>
    <w:unhideWhenUsed/>
    <w:rsid w:val="00F94A00"/>
    <w:rPr>
      <w:color w:val="605E5C"/>
      <w:shd w:val="clear" w:color="auto" w:fill="E1DFDD"/>
    </w:rPr>
  </w:style>
  <w:style w:type="character" w:styleId="Textoennegrita">
    <w:name w:val="Strong"/>
    <w:basedOn w:val="Fuentedeprrafopredeter"/>
    <w:uiPriority w:val="22"/>
    <w:qFormat/>
    <w:rsid w:val="002F3F30"/>
    <w:rPr>
      <w:b/>
      <w:bCs/>
    </w:rPr>
  </w:style>
  <w:style w:type="character" w:customStyle="1" w:styleId="cf01">
    <w:name w:val="cf01"/>
    <w:basedOn w:val="Fuentedeprrafopredeter"/>
    <w:rsid w:val="00E81598"/>
    <w:rPr>
      <w:rFonts w:ascii="Segoe UI" w:hAnsi="Segoe UI" w:cs="Segoe UI" w:hint="default"/>
      <w:sz w:val="18"/>
      <w:szCs w:val="18"/>
    </w:rPr>
  </w:style>
  <w:style w:type="character" w:customStyle="1" w:styleId="bold">
    <w:name w:val="bold"/>
    <w:basedOn w:val="Fuentedeprrafopredeter"/>
    <w:rsid w:val="005F5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0367">
      <w:bodyDiv w:val="1"/>
      <w:marLeft w:val="0"/>
      <w:marRight w:val="0"/>
      <w:marTop w:val="0"/>
      <w:marBottom w:val="0"/>
      <w:divBdr>
        <w:top w:val="none" w:sz="0" w:space="0" w:color="auto"/>
        <w:left w:val="none" w:sz="0" w:space="0" w:color="auto"/>
        <w:bottom w:val="none" w:sz="0" w:space="0" w:color="auto"/>
        <w:right w:val="none" w:sz="0" w:space="0" w:color="auto"/>
      </w:divBdr>
    </w:div>
    <w:div w:id="834297558">
      <w:bodyDiv w:val="1"/>
      <w:marLeft w:val="0"/>
      <w:marRight w:val="0"/>
      <w:marTop w:val="0"/>
      <w:marBottom w:val="0"/>
      <w:divBdr>
        <w:top w:val="none" w:sz="0" w:space="0" w:color="auto"/>
        <w:left w:val="none" w:sz="0" w:space="0" w:color="auto"/>
        <w:bottom w:val="none" w:sz="0" w:space="0" w:color="auto"/>
        <w:right w:val="none" w:sz="0" w:space="0" w:color="auto"/>
      </w:divBdr>
    </w:div>
    <w:div w:id="882525326">
      <w:bodyDiv w:val="1"/>
      <w:marLeft w:val="0"/>
      <w:marRight w:val="0"/>
      <w:marTop w:val="0"/>
      <w:marBottom w:val="0"/>
      <w:divBdr>
        <w:top w:val="none" w:sz="0" w:space="0" w:color="auto"/>
        <w:left w:val="none" w:sz="0" w:space="0" w:color="auto"/>
        <w:bottom w:val="none" w:sz="0" w:space="0" w:color="auto"/>
        <w:right w:val="none" w:sz="0" w:space="0" w:color="auto"/>
      </w:divBdr>
    </w:div>
    <w:div w:id="1396970994">
      <w:bodyDiv w:val="1"/>
      <w:marLeft w:val="0"/>
      <w:marRight w:val="0"/>
      <w:marTop w:val="0"/>
      <w:marBottom w:val="0"/>
      <w:divBdr>
        <w:top w:val="none" w:sz="0" w:space="0" w:color="auto"/>
        <w:left w:val="none" w:sz="0" w:space="0" w:color="auto"/>
        <w:bottom w:val="none" w:sz="0" w:space="0" w:color="auto"/>
        <w:right w:val="none" w:sz="0" w:space="0" w:color="auto"/>
      </w:divBdr>
    </w:div>
    <w:div w:id="1429816705">
      <w:bodyDiv w:val="1"/>
      <w:marLeft w:val="0"/>
      <w:marRight w:val="0"/>
      <w:marTop w:val="0"/>
      <w:marBottom w:val="0"/>
      <w:divBdr>
        <w:top w:val="none" w:sz="0" w:space="0" w:color="auto"/>
        <w:left w:val="none" w:sz="0" w:space="0" w:color="auto"/>
        <w:bottom w:val="none" w:sz="0" w:space="0" w:color="auto"/>
        <w:right w:val="none" w:sz="0" w:space="0" w:color="auto"/>
      </w:divBdr>
    </w:div>
    <w:div w:id="1541282235">
      <w:bodyDiv w:val="1"/>
      <w:marLeft w:val="0"/>
      <w:marRight w:val="0"/>
      <w:marTop w:val="0"/>
      <w:marBottom w:val="0"/>
      <w:divBdr>
        <w:top w:val="none" w:sz="0" w:space="0" w:color="auto"/>
        <w:left w:val="none" w:sz="0" w:space="0" w:color="auto"/>
        <w:bottom w:val="none" w:sz="0" w:space="0" w:color="auto"/>
        <w:right w:val="none" w:sz="0" w:space="0" w:color="auto"/>
      </w:divBdr>
    </w:div>
    <w:div w:id="164851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cibe.es/empresas/blog/si-informacion-no-necesaria-borrala-forma-segura"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e.es/buscar/act.php?id=BOE-A-2018-16673"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ncibe.es/empresas/blog/sabes-hacer-desechar-tu-dispositivo-movi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cibe.es/empresas/blog/eliminacion-datos-forma-parte-proteccion-informacion" TargetMode="External"/><Relationship Id="rId22"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Incibe">
      <a:dk1>
        <a:sysClr val="windowText" lastClr="000000"/>
      </a:dk1>
      <a:lt1>
        <a:sysClr val="window" lastClr="FFFFFF"/>
      </a:lt1>
      <a:dk2>
        <a:srgbClr val="68757E"/>
      </a:dk2>
      <a:lt2>
        <a:srgbClr val="EEECE1"/>
      </a:lt2>
      <a:accent1>
        <a:srgbClr val="FFDD00"/>
      </a:accent1>
      <a:accent2>
        <a:srgbClr val="E73137"/>
      </a:accent2>
      <a:accent3>
        <a:srgbClr val="68757E"/>
      </a:accent3>
      <a:accent4>
        <a:srgbClr val="4B5C66"/>
      </a:accent4>
      <a:accent5>
        <a:srgbClr val="79262A"/>
      </a:accent5>
      <a:accent6>
        <a:srgbClr val="C5343A"/>
      </a:accent6>
      <a:hlink>
        <a:srgbClr val="E73137"/>
      </a:hlink>
      <a:folHlink>
        <a:srgbClr val="68757E"/>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3F8AF-4501-4FE8-B196-49692012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1638</Words>
  <Characters>9013</Characters>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10630</CharactersWithSpaces>
  <SharedDoc>false</SharedDoc>
  <HLinks>
    <vt:vector size="150" baseType="variant">
      <vt:variant>
        <vt:i4>2228274</vt:i4>
      </vt:variant>
      <vt:variant>
        <vt:i4>153</vt:i4>
      </vt:variant>
      <vt:variant>
        <vt:i4>0</vt:i4>
      </vt:variant>
      <vt:variant>
        <vt:i4>5</vt:i4>
      </vt:variant>
      <vt:variant>
        <vt:lpwstr>http://observatorio.inteco.es/</vt:lpwstr>
      </vt:variant>
      <vt:variant>
        <vt:lpwstr/>
      </vt:variant>
      <vt:variant>
        <vt:i4>524369</vt:i4>
      </vt:variant>
      <vt:variant>
        <vt:i4>150</vt:i4>
      </vt:variant>
      <vt:variant>
        <vt:i4>0</vt:i4>
      </vt:variant>
      <vt:variant>
        <vt:i4>5</vt:i4>
      </vt:variant>
      <vt:variant>
        <vt:lpwstr>http://www.inteco.es/</vt:lpwstr>
      </vt:variant>
      <vt:variant>
        <vt:lpwstr/>
      </vt:variant>
      <vt:variant>
        <vt:i4>1638460</vt:i4>
      </vt:variant>
      <vt:variant>
        <vt:i4>143</vt:i4>
      </vt:variant>
      <vt:variant>
        <vt:i4>0</vt:i4>
      </vt:variant>
      <vt:variant>
        <vt:i4>5</vt:i4>
      </vt:variant>
      <vt:variant>
        <vt:lpwstr/>
      </vt:variant>
      <vt:variant>
        <vt:lpwstr>_Toc194302961</vt:lpwstr>
      </vt:variant>
      <vt:variant>
        <vt:i4>1638460</vt:i4>
      </vt:variant>
      <vt:variant>
        <vt:i4>134</vt:i4>
      </vt:variant>
      <vt:variant>
        <vt:i4>0</vt:i4>
      </vt:variant>
      <vt:variant>
        <vt:i4>5</vt:i4>
      </vt:variant>
      <vt:variant>
        <vt:lpwstr/>
      </vt:variant>
      <vt:variant>
        <vt:lpwstr>_Toc194302960</vt:lpwstr>
      </vt:variant>
      <vt:variant>
        <vt:i4>1703996</vt:i4>
      </vt:variant>
      <vt:variant>
        <vt:i4>128</vt:i4>
      </vt:variant>
      <vt:variant>
        <vt:i4>0</vt:i4>
      </vt:variant>
      <vt:variant>
        <vt:i4>5</vt:i4>
      </vt:variant>
      <vt:variant>
        <vt:lpwstr/>
      </vt:variant>
      <vt:variant>
        <vt:lpwstr>_Toc194302959</vt:lpwstr>
      </vt:variant>
      <vt:variant>
        <vt:i4>1703996</vt:i4>
      </vt:variant>
      <vt:variant>
        <vt:i4>104</vt:i4>
      </vt:variant>
      <vt:variant>
        <vt:i4>0</vt:i4>
      </vt:variant>
      <vt:variant>
        <vt:i4>5</vt:i4>
      </vt:variant>
      <vt:variant>
        <vt:lpwstr/>
      </vt:variant>
      <vt:variant>
        <vt:lpwstr>_Toc194302958</vt:lpwstr>
      </vt:variant>
      <vt:variant>
        <vt:i4>1703996</vt:i4>
      </vt:variant>
      <vt:variant>
        <vt:i4>98</vt:i4>
      </vt:variant>
      <vt:variant>
        <vt:i4>0</vt:i4>
      </vt:variant>
      <vt:variant>
        <vt:i4>5</vt:i4>
      </vt:variant>
      <vt:variant>
        <vt:lpwstr/>
      </vt:variant>
      <vt:variant>
        <vt:lpwstr>_Toc194302957</vt:lpwstr>
      </vt:variant>
      <vt:variant>
        <vt:i4>1703996</vt:i4>
      </vt:variant>
      <vt:variant>
        <vt:i4>92</vt:i4>
      </vt:variant>
      <vt:variant>
        <vt:i4>0</vt:i4>
      </vt:variant>
      <vt:variant>
        <vt:i4>5</vt:i4>
      </vt:variant>
      <vt:variant>
        <vt:lpwstr/>
      </vt:variant>
      <vt:variant>
        <vt:lpwstr>_Toc194302956</vt:lpwstr>
      </vt:variant>
      <vt:variant>
        <vt:i4>1703996</vt:i4>
      </vt:variant>
      <vt:variant>
        <vt:i4>86</vt:i4>
      </vt:variant>
      <vt:variant>
        <vt:i4>0</vt:i4>
      </vt:variant>
      <vt:variant>
        <vt:i4>5</vt:i4>
      </vt:variant>
      <vt:variant>
        <vt:lpwstr/>
      </vt:variant>
      <vt:variant>
        <vt:lpwstr>_Toc194302955</vt:lpwstr>
      </vt:variant>
      <vt:variant>
        <vt:i4>1703996</vt:i4>
      </vt:variant>
      <vt:variant>
        <vt:i4>80</vt:i4>
      </vt:variant>
      <vt:variant>
        <vt:i4>0</vt:i4>
      </vt:variant>
      <vt:variant>
        <vt:i4>5</vt:i4>
      </vt:variant>
      <vt:variant>
        <vt:lpwstr/>
      </vt:variant>
      <vt:variant>
        <vt:lpwstr>_Toc194302954</vt:lpwstr>
      </vt:variant>
      <vt:variant>
        <vt:i4>1703996</vt:i4>
      </vt:variant>
      <vt:variant>
        <vt:i4>74</vt:i4>
      </vt:variant>
      <vt:variant>
        <vt:i4>0</vt:i4>
      </vt:variant>
      <vt:variant>
        <vt:i4>5</vt:i4>
      </vt:variant>
      <vt:variant>
        <vt:lpwstr/>
      </vt:variant>
      <vt:variant>
        <vt:lpwstr>_Toc194302953</vt:lpwstr>
      </vt:variant>
      <vt:variant>
        <vt:i4>1703996</vt:i4>
      </vt:variant>
      <vt:variant>
        <vt:i4>68</vt:i4>
      </vt:variant>
      <vt:variant>
        <vt:i4>0</vt:i4>
      </vt:variant>
      <vt:variant>
        <vt:i4>5</vt:i4>
      </vt:variant>
      <vt:variant>
        <vt:lpwstr/>
      </vt:variant>
      <vt:variant>
        <vt:lpwstr>_Toc194302952</vt:lpwstr>
      </vt:variant>
      <vt:variant>
        <vt:i4>1703996</vt:i4>
      </vt:variant>
      <vt:variant>
        <vt:i4>62</vt:i4>
      </vt:variant>
      <vt:variant>
        <vt:i4>0</vt:i4>
      </vt:variant>
      <vt:variant>
        <vt:i4>5</vt:i4>
      </vt:variant>
      <vt:variant>
        <vt:lpwstr/>
      </vt:variant>
      <vt:variant>
        <vt:lpwstr>_Toc194302951</vt:lpwstr>
      </vt:variant>
      <vt:variant>
        <vt:i4>1703996</vt:i4>
      </vt:variant>
      <vt:variant>
        <vt:i4>56</vt:i4>
      </vt:variant>
      <vt:variant>
        <vt:i4>0</vt:i4>
      </vt:variant>
      <vt:variant>
        <vt:i4>5</vt:i4>
      </vt:variant>
      <vt:variant>
        <vt:lpwstr/>
      </vt:variant>
      <vt:variant>
        <vt:lpwstr>_Toc194302950</vt:lpwstr>
      </vt:variant>
      <vt:variant>
        <vt:i4>1769532</vt:i4>
      </vt:variant>
      <vt:variant>
        <vt:i4>50</vt:i4>
      </vt:variant>
      <vt:variant>
        <vt:i4>0</vt:i4>
      </vt:variant>
      <vt:variant>
        <vt:i4>5</vt:i4>
      </vt:variant>
      <vt:variant>
        <vt:lpwstr/>
      </vt:variant>
      <vt:variant>
        <vt:lpwstr>_Toc194302949</vt:lpwstr>
      </vt:variant>
      <vt:variant>
        <vt:i4>1769532</vt:i4>
      </vt:variant>
      <vt:variant>
        <vt:i4>44</vt:i4>
      </vt:variant>
      <vt:variant>
        <vt:i4>0</vt:i4>
      </vt:variant>
      <vt:variant>
        <vt:i4>5</vt:i4>
      </vt:variant>
      <vt:variant>
        <vt:lpwstr/>
      </vt:variant>
      <vt:variant>
        <vt:lpwstr>_Toc194302948</vt:lpwstr>
      </vt:variant>
      <vt:variant>
        <vt:i4>1769532</vt:i4>
      </vt:variant>
      <vt:variant>
        <vt:i4>38</vt:i4>
      </vt:variant>
      <vt:variant>
        <vt:i4>0</vt:i4>
      </vt:variant>
      <vt:variant>
        <vt:i4>5</vt:i4>
      </vt:variant>
      <vt:variant>
        <vt:lpwstr/>
      </vt:variant>
      <vt:variant>
        <vt:lpwstr>_Toc194302947</vt:lpwstr>
      </vt:variant>
      <vt:variant>
        <vt:i4>1769532</vt:i4>
      </vt:variant>
      <vt:variant>
        <vt:i4>32</vt:i4>
      </vt:variant>
      <vt:variant>
        <vt:i4>0</vt:i4>
      </vt:variant>
      <vt:variant>
        <vt:i4>5</vt:i4>
      </vt:variant>
      <vt:variant>
        <vt:lpwstr/>
      </vt:variant>
      <vt:variant>
        <vt:lpwstr>_Toc194302946</vt:lpwstr>
      </vt:variant>
      <vt:variant>
        <vt:i4>1769532</vt:i4>
      </vt:variant>
      <vt:variant>
        <vt:i4>26</vt:i4>
      </vt:variant>
      <vt:variant>
        <vt:i4>0</vt:i4>
      </vt:variant>
      <vt:variant>
        <vt:i4>5</vt:i4>
      </vt:variant>
      <vt:variant>
        <vt:lpwstr/>
      </vt:variant>
      <vt:variant>
        <vt:lpwstr>_Toc194302945</vt:lpwstr>
      </vt:variant>
      <vt:variant>
        <vt:i4>1769532</vt:i4>
      </vt:variant>
      <vt:variant>
        <vt:i4>20</vt:i4>
      </vt:variant>
      <vt:variant>
        <vt:i4>0</vt:i4>
      </vt:variant>
      <vt:variant>
        <vt:i4>5</vt:i4>
      </vt:variant>
      <vt:variant>
        <vt:lpwstr/>
      </vt:variant>
      <vt:variant>
        <vt:lpwstr>_Toc194302944</vt:lpwstr>
      </vt:variant>
      <vt:variant>
        <vt:i4>1769532</vt:i4>
      </vt:variant>
      <vt:variant>
        <vt:i4>14</vt:i4>
      </vt:variant>
      <vt:variant>
        <vt:i4>0</vt:i4>
      </vt:variant>
      <vt:variant>
        <vt:i4>5</vt:i4>
      </vt:variant>
      <vt:variant>
        <vt:lpwstr/>
      </vt:variant>
      <vt:variant>
        <vt:lpwstr>_Toc194302943</vt:lpwstr>
      </vt:variant>
      <vt:variant>
        <vt:i4>1769532</vt:i4>
      </vt:variant>
      <vt:variant>
        <vt:i4>8</vt:i4>
      </vt:variant>
      <vt:variant>
        <vt:i4>0</vt:i4>
      </vt:variant>
      <vt:variant>
        <vt:i4>5</vt:i4>
      </vt:variant>
      <vt:variant>
        <vt:lpwstr/>
      </vt:variant>
      <vt:variant>
        <vt:lpwstr>_Toc194302942</vt:lpwstr>
      </vt:variant>
      <vt:variant>
        <vt:i4>524369</vt:i4>
      </vt:variant>
      <vt:variant>
        <vt:i4>3</vt:i4>
      </vt:variant>
      <vt:variant>
        <vt:i4>0</vt:i4>
      </vt:variant>
      <vt:variant>
        <vt:i4>5</vt:i4>
      </vt:variant>
      <vt:variant>
        <vt:lpwstr>http://www.inteco.es/</vt:lpwstr>
      </vt:variant>
      <vt:variant>
        <vt:lpwstr/>
      </vt:variant>
      <vt:variant>
        <vt:i4>3801136</vt:i4>
      </vt:variant>
      <vt:variant>
        <vt:i4>0</vt:i4>
      </vt:variant>
      <vt:variant>
        <vt:i4>0</vt:i4>
      </vt:variant>
      <vt:variant>
        <vt:i4>5</vt:i4>
      </vt:variant>
      <vt:variant>
        <vt:lpwstr>http://www.inteco.es/Accesibilidad/Formacion_6/Manuales_y_Guias/guia_accesibilidad_en_pdf</vt:lpwstr>
      </vt:variant>
      <vt:variant>
        <vt:lpwstr/>
      </vt:variant>
      <vt:variant>
        <vt:i4>5505099</vt:i4>
      </vt:variant>
      <vt:variant>
        <vt:i4>0</vt:i4>
      </vt:variant>
      <vt:variant>
        <vt:i4>0</vt:i4>
      </vt:variant>
      <vt:variant>
        <vt:i4>5</vt:i4>
      </vt:variant>
      <vt:variant>
        <vt:lpwstr>http://creativecommons.org/licenses/by-nc/2.5/es/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2024-05-13T08:07:00Z</dcterms:created>
  <dcterms:modified xsi:type="dcterms:W3CDTF">2024-05-13T08:08:00Z</dcterms:modified>
</cp:coreProperties>
</file>