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52692" w14:textId="36D12957" w:rsidR="00D11149" w:rsidRPr="007F3D9B" w:rsidRDefault="00AB579B" w:rsidP="00D11149">
      <w:pPr>
        <w:pStyle w:val="PortadaTitulo"/>
      </w:pPr>
      <w:r>
        <w:t>Continuidad de negocio</w:t>
      </w:r>
    </w:p>
    <w:p w14:paraId="77D5855A" w14:textId="1B8A6D17" w:rsidR="00B91F9C" w:rsidRDefault="00AB579B" w:rsidP="00CD4455">
      <w:pPr>
        <w:pStyle w:val="PortadaSubtitulo"/>
        <w:rPr>
          <w:lang w:val="es-ES"/>
        </w:rPr>
      </w:pPr>
      <w:r>
        <w:rPr>
          <w:lang w:val="es-ES"/>
        </w:rPr>
        <w:t>Políticas de seguridad para la pyme</w:t>
      </w:r>
    </w:p>
    <w:p w14:paraId="5569D77D" w14:textId="77777777" w:rsidR="00B91F9C" w:rsidRPr="00CA4D40" w:rsidRDefault="00B317E8" w:rsidP="00B317E8">
      <w:pPr>
        <w:tabs>
          <w:tab w:val="left" w:pos="6510"/>
        </w:tabs>
        <w:rPr>
          <w:vertAlign w:val="superscript"/>
        </w:rPr>
        <w:sectPr w:rsidR="00B91F9C" w:rsidRPr="00CA4D40" w:rsidSect="007F7D60">
          <w:headerReference w:type="default" r:id="rId11"/>
          <w:footerReference w:type="default" r:id="rId12"/>
          <w:headerReference w:type="first" r:id="rId13"/>
          <w:footerReference w:type="first" r:id="rId14"/>
          <w:pgSz w:w="11906" w:h="16838" w:code="9"/>
          <w:pgMar w:top="2128" w:right="1418" w:bottom="1276" w:left="1701" w:header="709" w:footer="142" w:gutter="0"/>
          <w:cols w:space="708"/>
          <w:titlePg/>
          <w:docGrid w:linePitch="360"/>
        </w:sectPr>
      </w:pPr>
      <w:r>
        <w:tab/>
      </w:r>
      <w:r>
        <w:tab/>
      </w:r>
    </w:p>
    <w:p w14:paraId="587CB1BF" w14:textId="77777777" w:rsidR="00314618" w:rsidRDefault="00314618" w:rsidP="00314618">
      <w:pPr>
        <w:pStyle w:val="Indice"/>
      </w:pPr>
      <w:bookmarkStart w:id="0" w:name="_Toc408386624"/>
      <w:bookmarkStart w:id="1" w:name="_Toc410031779"/>
      <w:bookmarkStart w:id="2" w:name="_Toc410845007"/>
      <w:r w:rsidRPr="00757200">
        <w:lastRenderedPageBreak/>
        <w:t>ÍNDICE</w:t>
      </w:r>
      <w:bookmarkEnd w:id="0"/>
      <w:bookmarkEnd w:id="1"/>
    </w:p>
    <w:p w14:paraId="7C7E6E37" w14:textId="10074E25" w:rsidR="008270BE" w:rsidRDefault="00314618">
      <w:pPr>
        <w:pStyle w:val="TDC1"/>
        <w:rPr>
          <w:rFonts w:eastAsiaTheme="minorEastAsia" w:cstheme="minorBidi"/>
          <w:b w:val="0"/>
          <w:noProof/>
          <w:kern w:val="2"/>
          <w:lang w:val="es-ES"/>
          <w14:ligatures w14:val="standardContextual"/>
        </w:rPr>
      </w:pPr>
      <w:r>
        <w:rPr>
          <w:noProof/>
        </w:rPr>
        <w:fldChar w:fldCharType="begin"/>
      </w:r>
      <w:r>
        <w:instrText xml:space="preserve"> TOC \o "3-3" \h \z \t "Título 1;1;Título 2;2;Anexo;1;Subanexo;2" </w:instrText>
      </w:r>
      <w:r>
        <w:rPr>
          <w:noProof/>
        </w:rPr>
        <w:fldChar w:fldCharType="separate"/>
      </w:r>
      <w:hyperlink w:anchor="_Toc166585546" w:history="1">
        <w:r w:rsidR="008270BE" w:rsidRPr="000A0737">
          <w:rPr>
            <w:rStyle w:val="Hipervnculo"/>
            <w:noProof/>
          </w:rPr>
          <w:t>1. Continuidad de negocio</w:t>
        </w:r>
        <w:r w:rsidR="008270BE">
          <w:rPr>
            <w:noProof/>
            <w:webHidden/>
          </w:rPr>
          <w:tab/>
        </w:r>
        <w:r w:rsidR="008270BE">
          <w:rPr>
            <w:noProof/>
            <w:webHidden/>
          </w:rPr>
          <w:fldChar w:fldCharType="begin"/>
        </w:r>
        <w:r w:rsidR="008270BE">
          <w:rPr>
            <w:noProof/>
            <w:webHidden/>
          </w:rPr>
          <w:instrText xml:space="preserve"> PAGEREF _Toc166585546 \h </w:instrText>
        </w:r>
        <w:r w:rsidR="008270BE">
          <w:rPr>
            <w:noProof/>
            <w:webHidden/>
          </w:rPr>
        </w:r>
        <w:r w:rsidR="008270BE">
          <w:rPr>
            <w:noProof/>
            <w:webHidden/>
          </w:rPr>
          <w:fldChar w:fldCharType="separate"/>
        </w:r>
        <w:r w:rsidR="008270BE">
          <w:rPr>
            <w:noProof/>
            <w:webHidden/>
          </w:rPr>
          <w:t>3</w:t>
        </w:r>
        <w:r w:rsidR="008270BE">
          <w:rPr>
            <w:noProof/>
            <w:webHidden/>
          </w:rPr>
          <w:fldChar w:fldCharType="end"/>
        </w:r>
      </w:hyperlink>
    </w:p>
    <w:p w14:paraId="1957389B" w14:textId="68ADA23C" w:rsidR="008270BE" w:rsidRDefault="0002390C">
      <w:pPr>
        <w:pStyle w:val="TDC2"/>
        <w:rPr>
          <w:rFonts w:eastAsiaTheme="minorEastAsia" w:cstheme="minorBidi"/>
          <w:noProof/>
          <w:kern w:val="2"/>
          <w:lang w:val="es-ES"/>
          <w14:ligatures w14:val="standardContextual"/>
        </w:rPr>
      </w:pPr>
      <w:hyperlink w:anchor="_Toc166585547" w:history="1">
        <w:r w:rsidR="008270BE" w:rsidRPr="000A0737">
          <w:rPr>
            <w:rStyle w:val="Hipervnculo"/>
            <w:noProof/>
          </w:rPr>
          <w:t>1.1. Antecedentes</w:t>
        </w:r>
        <w:r w:rsidR="008270BE">
          <w:rPr>
            <w:noProof/>
            <w:webHidden/>
          </w:rPr>
          <w:tab/>
        </w:r>
        <w:r w:rsidR="008270BE">
          <w:rPr>
            <w:noProof/>
            <w:webHidden/>
          </w:rPr>
          <w:fldChar w:fldCharType="begin"/>
        </w:r>
        <w:r w:rsidR="008270BE">
          <w:rPr>
            <w:noProof/>
            <w:webHidden/>
          </w:rPr>
          <w:instrText xml:space="preserve"> PAGEREF _Toc166585547 \h </w:instrText>
        </w:r>
        <w:r w:rsidR="008270BE">
          <w:rPr>
            <w:noProof/>
            <w:webHidden/>
          </w:rPr>
        </w:r>
        <w:r w:rsidR="008270BE">
          <w:rPr>
            <w:noProof/>
            <w:webHidden/>
          </w:rPr>
          <w:fldChar w:fldCharType="separate"/>
        </w:r>
        <w:r w:rsidR="008270BE">
          <w:rPr>
            <w:noProof/>
            <w:webHidden/>
          </w:rPr>
          <w:t>3</w:t>
        </w:r>
        <w:r w:rsidR="008270BE">
          <w:rPr>
            <w:noProof/>
            <w:webHidden/>
          </w:rPr>
          <w:fldChar w:fldCharType="end"/>
        </w:r>
      </w:hyperlink>
    </w:p>
    <w:p w14:paraId="42235944" w14:textId="7905C576" w:rsidR="008270BE" w:rsidRDefault="0002390C">
      <w:pPr>
        <w:pStyle w:val="TDC2"/>
        <w:rPr>
          <w:rFonts w:eastAsiaTheme="minorEastAsia" w:cstheme="minorBidi"/>
          <w:noProof/>
          <w:kern w:val="2"/>
          <w:lang w:val="es-ES"/>
          <w14:ligatures w14:val="standardContextual"/>
        </w:rPr>
      </w:pPr>
      <w:hyperlink w:anchor="_Toc166585548" w:history="1">
        <w:r w:rsidR="008270BE" w:rsidRPr="000A0737">
          <w:rPr>
            <w:rStyle w:val="Hipervnculo"/>
            <w:noProof/>
          </w:rPr>
          <w:t>1.2. Objetivos</w:t>
        </w:r>
        <w:r w:rsidR="008270BE">
          <w:rPr>
            <w:noProof/>
            <w:webHidden/>
          </w:rPr>
          <w:tab/>
        </w:r>
        <w:r w:rsidR="008270BE">
          <w:rPr>
            <w:noProof/>
            <w:webHidden/>
          </w:rPr>
          <w:fldChar w:fldCharType="begin"/>
        </w:r>
        <w:r w:rsidR="008270BE">
          <w:rPr>
            <w:noProof/>
            <w:webHidden/>
          </w:rPr>
          <w:instrText xml:space="preserve"> PAGEREF _Toc166585548 \h </w:instrText>
        </w:r>
        <w:r w:rsidR="008270BE">
          <w:rPr>
            <w:noProof/>
            <w:webHidden/>
          </w:rPr>
        </w:r>
        <w:r w:rsidR="008270BE">
          <w:rPr>
            <w:noProof/>
            <w:webHidden/>
          </w:rPr>
          <w:fldChar w:fldCharType="separate"/>
        </w:r>
        <w:r w:rsidR="008270BE">
          <w:rPr>
            <w:noProof/>
            <w:webHidden/>
          </w:rPr>
          <w:t>3</w:t>
        </w:r>
        <w:r w:rsidR="008270BE">
          <w:rPr>
            <w:noProof/>
            <w:webHidden/>
          </w:rPr>
          <w:fldChar w:fldCharType="end"/>
        </w:r>
      </w:hyperlink>
    </w:p>
    <w:p w14:paraId="61246011" w14:textId="3F573CC5" w:rsidR="008270BE" w:rsidRDefault="0002390C">
      <w:pPr>
        <w:pStyle w:val="TDC2"/>
        <w:rPr>
          <w:rFonts w:eastAsiaTheme="minorEastAsia" w:cstheme="minorBidi"/>
          <w:noProof/>
          <w:kern w:val="2"/>
          <w:lang w:val="es-ES"/>
          <w14:ligatures w14:val="standardContextual"/>
        </w:rPr>
      </w:pPr>
      <w:hyperlink w:anchor="_Toc166585549" w:history="1">
        <w:r w:rsidR="008270BE" w:rsidRPr="000A0737">
          <w:rPr>
            <w:rStyle w:val="Hipervnculo"/>
            <w:noProof/>
          </w:rPr>
          <w:t>1.3. Checklist</w:t>
        </w:r>
        <w:r w:rsidR="008270BE">
          <w:rPr>
            <w:noProof/>
            <w:webHidden/>
          </w:rPr>
          <w:tab/>
        </w:r>
        <w:r w:rsidR="008270BE">
          <w:rPr>
            <w:noProof/>
            <w:webHidden/>
          </w:rPr>
          <w:fldChar w:fldCharType="begin"/>
        </w:r>
        <w:r w:rsidR="008270BE">
          <w:rPr>
            <w:noProof/>
            <w:webHidden/>
          </w:rPr>
          <w:instrText xml:space="preserve"> PAGEREF _Toc166585549 \h </w:instrText>
        </w:r>
        <w:r w:rsidR="008270BE">
          <w:rPr>
            <w:noProof/>
            <w:webHidden/>
          </w:rPr>
        </w:r>
        <w:r w:rsidR="008270BE">
          <w:rPr>
            <w:noProof/>
            <w:webHidden/>
          </w:rPr>
          <w:fldChar w:fldCharType="separate"/>
        </w:r>
        <w:r w:rsidR="008270BE">
          <w:rPr>
            <w:noProof/>
            <w:webHidden/>
          </w:rPr>
          <w:t>4</w:t>
        </w:r>
        <w:r w:rsidR="008270BE">
          <w:rPr>
            <w:noProof/>
            <w:webHidden/>
          </w:rPr>
          <w:fldChar w:fldCharType="end"/>
        </w:r>
      </w:hyperlink>
    </w:p>
    <w:p w14:paraId="4B864843" w14:textId="513D5365" w:rsidR="008270BE" w:rsidRDefault="0002390C">
      <w:pPr>
        <w:pStyle w:val="TDC2"/>
        <w:rPr>
          <w:rFonts w:eastAsiaTheme="minorEastAsia" w:cstheme="minorBidi"/>
          <w:noProof/>
          <w:kern w:val="2"/>
          <w:lang w:val="es-ES"/>
          <w14:ligatures w14:val="standardContextual"/>
        </w:rPr>
      </w:pPr>
      <w:hyperlink w:anchor="_Toc166585550" w:history="1">
        <w:r w:rsidR="008270BE" w:rsidRPr="000A0737">
          <w:rPr>
            <w:rStyle w:val="Hipervnculo"/>
            <w:noProof/>
          </w:rPr>
          <w:t>1.4. Puntos clave</w:t>
        </w:r>
        <w:r w:rsidR="008270BE">
          <w:rPr>
            <w:noProof/>
            <w:webHidden/>
          </w:rPr>
          <w:tab/>
        </w:r>
        <w:r w:rsidR="008270BE">
          <w:rPr>
            <w:noProof/>
            <w:webHidden/>
          </w:rPr>
          <w:fldChar w:fldCharType="begin"/>
        </w:r>
        <w:r w:rsidR="008270BE">
          <w:rPr>
            <w:noProof/>
            <w:webHidden/>
          </w:rPr>
          <w:instrText xml:space="preserve"> PAGEREF _Toc166585550 \h </w:instrText>
        </w:r>
        <w:r w:rsidR="008270BE">
          <w:rPr>
            <w:noProof/>
            <w:webHidden/>
          </w:rPr>
        </w:r>
        <w:r w:rsidR="008270BE">
          <w:rPr>
            <w:noProof/>
            <w:webHidden/>
          </w:rPr>
          <w:fldChar w:fldCharType="separate"/>
        </w:r>
        <w:r w:rsidR="008270BE">
          <w:rPr>
            <w:noProof/>
            <w:webHidden/>
          </w:rPr>
          <w:t>6</w:t>
        </w:r>
        <w:r w:rsidR="008270BE">
          <w:rPr>
            <w:noProof/>
            <w:webHidden/>
          </w:rPr>
          <w:fldChar w:fldCharType="end"/>
        </w:r>
      </w:hyperlink>
    </w:p>
    <w:p w14:paraId="798F153E" w14:textId="02F286E8" w:rsidR="008270BE" w:rsidRDefault="0002390C">
      <w:pPr>
        <w:pStyle w:val="TDC1"/>
        <w:rPr>
          <w:rFonts w:eastAsiaTheme="minorEastAsia" w:cstheme="minorBidi"/>
          <w:b w:val="0"/>
          <w:noProof/>
          <w:kern w:val="2"/>
          <w:lang w:val="es-ES"/>
          <w14:ligatures w14:val="standardContextual"/>
        </w:rPr>
      </w:pPr>
      <w:hyperlink w:anchor="_Toc166585551" w:history="1">
        <w:r w:rsidR="008270BE" w:rsidRPr="000A0737">
          <w:rPr>
            <w:rStyle w:val="Hipervnculo"/>
            <w:noProof/>
          </w:rPr>
          <w:t>2. Referencias</w:t>
        </w:r>
        <w:r w:rsidR="008270BE">
          <w:rPr>
            <w:noProof/>
            <w:webHidden/>
          </w:rPr>
          <w:tab/>
        </w:r>
        <w:r w:rsidR="008270BE">
          <w:rPr>
            <w:noProof/>
            <w:webHidden/>
          </w:rPr>
          <w:fldChar w:fldCharType="begin"/>
        </w:r>
        <w:r w:rsidR="008270BE">
          <w:rPr>
            <w:noProof/>
            <w:webHidden/>
          </w:rPr>
          <w:instrText xml:space="preserve"> PAGEREF _Toc166585551 \h </w:instrText>
        </w:r>
        <w:r w:rsidR="008270BE">
          <w:rPr>
            <w:noProof/>
            <w:webHidden/>
          </w:rPr>
        </w:r>
        <w:r w:rsidR="008270BE">
          <w:rPr>
            <w:noProof/>
            <w:webHidden/>
          </w:rPr>
          <w:fldChar w:fldCharType="separate"/>
        </w:r>
        <w:r w:rsidR="008270BE">
          <w:rPr>
            <w:noProof/>
            <w:webHidden/>
          </w:rPr>
          <w:t>8</w:t>
        </w:r>
        <w:r w:rsidR="008270BE">
          <w:rPr>
            <w:noProof/>
            <w:webHidden/>
          </w:rPr>
          <w:fldChar w:fldCharType="end"/>
        </w:r>
      </w:hyperlink>
    </w:p>
    <w:p w14:paraId="359AC654" w14:textId="77777777" w:rsidR="00314618" w:rsidRPr="00757200" w:rsidRDefault="00314618" w:rsidP="00314618">
      <w:r>
        <w:fldChar w:fldCharType="end"/>
      </w:r>
    </w:p>
    <w:p w14:paraId="342E4C75" w14:textId="19B9C984" w:rsidR="00257670" w:rsidRDefault="00AB579B" w:rsidP="0072699A">
      <w:pPr>
        <w:pStyle w:val="Ttulo1"/>
      </w:pPr>
      <w:bookmarkStart w:id="3" w:name="_Toc166585546"/>
      <w:bookmarkEnd w:id="2"/>
      <w:r>
        <w:lastRenderedPageBreak/>
        <w:t>Continuidad de negocio</w:t>
      </w:r>
      <w:bookmarkEnd w:id="3"/>
    </w:p>
    <w:p w14:paraId="747BF804" w14:textId="77777777" w:rsidR="00AB579B" w:rsidRDefault="00AB579B" w:rsidP="00AB579B">
      <w:pPr>
        <w:pStyle w:val="Ttulo2"/>
      </w:pPr>
      <w:bookmarkStart w:id="4" w:name="_Toc410845010"/>
      <w:bookmarkStart w:id="5" w:name="_Toc480469205"/>
      <w:bookmarkStart w:id="6" w:name="_Toc166585547"/>
      <w:r>
        <w:t>Antecedentes</w:t>
      </w:r>
      <w:bookmarkEnd w:id="4"/>
      <w:bookmarkEnd w:id="5"/>
      <w:bookmarkEnd w:id="6"/>
    </w:p>
    <w:p w14:paraId="3AC3EA6C" w14:textId="77777777" w:rsidR="00AB579B" w:rsidRPr="0002390C" w:rsidRDefault="00AB579B" w:rsidP="00AB579B">
      <w:r w:rsidRPr="0002390C">
        <w:t xml:space="preserve">Es imposible garantizar la seguridad total, por lo que las empresas deben estar preparadas para protegerse ante un posible </w:t>
      </w:r>
      <w:r w:rsidRPr="0002390C">
        <w:rPr>
          <w:b/>
        </w:rPr>
        <w:t>desastre</w:t>
      </w:r>
      <w:r w:rsidRPr="0002390C">
        <w:t xml:space="preserve"> que pudiera </w:t>
      </w:r>
      <w:r w:rsidRPr="0002390C">
        <w:rPr>
          <w:b/>
        </w:rPr>
        <w:t>paralizar su actividad</w:t>
      </w:r>
      <w:r w:rsidRPr="0002390C">
        <w:t xml:space="preserve">. Hoy en día, la información es un activo </w:t>
      </w:r>
      <w:r w:rsidRPr="0002390C">
        <w:rPr>
          <w:b/>
        </w:rPr>
        <w:t>esencial</w:t>
      </w:r>
      <w:r w:rsidRPr="0002390C">
        <w:t xml:space="preserve"> en cualquier organización, y los sistemas de información se apoyan en </w:t>
      </w:r>
      <w:r w:rsidRPr="0002390C">
        <w:rPr>
          <w:b/>
        </w:rPr>
        <w:t>tecnologías complejas y novedosas</w:t>
      </w:r>
      <w:r w:rsidRPr="0002390C">
        <w:t xml:space="preserve"> que también están </w:t>
      </w:r>
      <w:r w:rsidRPr="0002390C">
        <w:rPr>
          <w:b/>
        </w:rPr>
        <w:t>expuestas</w:t>
      </w:r>
      <w:r w:rsidRPr="0002390C">
        <w:t xml:space="preserve"> a </w:t>
      </w:r>
      <w:r w:rsidRPr="0002390C">
        <w:rPr>
          <w:b/>
        </w:rPr>
        <w:t>amenazas de seguridad</w:t>
      </w:r>
      <w:r w:rsidRPr="0002390C">
        <w:t xml:space="preserve">. Por todo ello, es conveniente tener elaboradas unas pautas que indiquen cómo actuar en caso de que haya un fallo de seguridad que comprometa la </w:t>
      </w:r>
      <w:r w:rsidRPr="0002390C">
        <w:rPr>
          <w:b/>
        </w:rPr>
        <w:t>continuidad del negocio</w:t>
      </w:r>
      <w:r w:rsidRPr="0002390C">
        <w:t xml:space="preserve"> de nuestra empresa.</w:t>
      </w:r>
    </w:p>
    <w:p w14:paraId="59C86F60" w14:textId="1969FAE6" w:rsidR="006E49B0" w:rsidRPr="0002390C" w:rsidRDefault="006E49B0" w:rsidP="00AB579B">
      <w:r w:rsidRPr="0002390C">
        <w:t xml:space="preserve">Estas pautas quedarán debidamente recogidas en un </w:t>
      </w:r>
      <w:r w:rsidR="00223867" w:rsidRPr="0002390C">
        <w:t>p</w:t>
      </w:r>
      <w:r w:rsidRPr="0002390C">
        <w:t xml:space="preserve">lan de </w:t>
      </w:r>
      <w:r w:rsidR="00223867" w:rsidRPr="0002390C">
        <w:t>c</w:t>
      </w:r>
      <w:r w:rsidRPr="0002390C">
        <w:t xml:space="preserve">ontingencia y </w:t>
      </w:r>
      <w:r w:rsidR="00223867" w:rsidRPr="0002390C">
        <w:t>c</w:t>
      </w:r>
      <w:r w:rsidRPr="0002390C">
        <w:t xml:space="preserve">ontinuidad de </w:t>
      </w:r>
      <w:r w:rsidR="00223867" w:rsidRPr="0002390C">
        <w:t>n</w:t>
      </w:r>
      <w:r w:rsidRPr="0002390C">
        <w:t>egocio</w:t>
      </w:r>
      <w:r w:rsidR="00FF61C9" w:rsidRPr="0002390C">
        <w:t xml:space="preserve"> </w:t>
      </w:r>
      <w:r w:rsidR="00FF61C9" w:rsidRPr="0002390C">
        <w:fldChar w:fldCharType="begin"/>
      </w:r>
      <w:r w:rsidR="00FF61C9" w:rsidRPr="0002390C">
        <w:instrText xml:space="preserve"> REF _Ref166584008 \r \h </w:instrText>
      </w:r>
      <w:r w:rsidR="00A73312" w:rsidRPr="0002390C">
        <w:instrText xml:space="preserve"> \* MERGEFORMAT </w:instrText>
      </w:r>
      <w:r w:rsidR="00FF61C9" w:rsidRPr="0002390C">
        <w:fldChar w:fldCharType="separate"/>
      </w:r>
      <w:r w:rsidR="00FF61C9" w:rsidRPr="0002390C">
        <w:t>[1]</w:t>
      </w:r>
      <w:r w:rsidR="00FF61C9" w:rsidRPr="0002390C">
        <w:fldChar w:fldCharType="end"/>
      </w:r>
      <w:r w:rsidRPr="0002390C">
        <w:t xml:space="preserve"> que asegurará la respuesta efectiva por parte de la organización a incidentes o desastres inesperados (como ciberataques, desastres naturales, fallos tecnológicos, etc.), de forma que se minimice el impacto en la operativa del negocio.</w:t>
      </w:r>
    </w:p>
    <w:p w14:paraId="6359DBFB" w14:textId="507268BC" w:rsidR="006E49B0" w:rsidRPr="0002390C" w:rsidRDefault="006E49B0" w:rsidP="00AB579B">
      <w:r w:rsidRPr="0002390C">
        <w:t xml:space="preserve">Los principales objetivos de contar con un </w:t>
      </w:r>
      <w:r w:rsidR="00223867" w:rsidRPr="0002390C">
        <w:t>p</w:t>
      </w:r>
      <w:r w:rsidR="00C8110F" w:rsidRPr="0002390C">
        <w:t xml:space="preserve">lan de </w:t>
      </w:r>
      <w:r w:rsidR="00223867" w:rsidRPr="0002390C">
        <w:t>c</w:t>
      </w:r>
      <w:r w:rsidR="00C8110F" w:rsidRPr="0002390C">
        <w:t xml:space="preserve">ontinuidad de </w:t>
      </w:r>
      <w:r w:rsidR="00223867" w:rsidRPr="0002390C">
        <w:t>n</w:t>
      </w:r>
      <w:r w:rsidR="00C8110F" w:rsidRPr="0002390C">
        <w:t>egocio</w:t>
      </w:r>
      <w:r w:rsidRPr="0002390C">
        <w:t xml:space="preserve"> son minimizar las interrupciones en las operaciones críticas y proteger los activos empresariales tangibles e intangibles. </w:t>
      </w:r>
      <w:r w:rsidR="00F70F6F" w:rsidRPr="0002390C">
        <w:t xml:space="preserve">De esta forma, se podrá retomar la actividad de la empresa lo antes posible, garantizando la continuidad del negocio. </w:t>
      </w:r>
    </w:p>
    <w:p w14:paraId="0904F80C" w14:textId="2BA44003" w:rsidR="00AB579B" w:rsidRPr="0002390C" w:rsidRDefault="00AB579B" w:rsidP="00AB579B">
      <w:r w:rsidRPr="0002390C">
        <w:t xml:space="preserve">Nuestro </w:t>
      </w:r>
      <w:r w:rsidRPr="0002390C">
        <w:rPr>
          <w:b/>
        </w:rPr>
        <w:t xml:space="preserve">plan para la continuidad de </w:t>
      </w:r>
      <w:r w:rsidR="00FA25AC" w:rsidRPr="0002390C">
        <w:rPr>
          <w:b/>
        </w:rPr>
        <w:t>negocio</w:t>
      </w:r>
      <w:r w:rsidR="00FA25AC" w:rsidRPr="0002390C">
        <w:t xml:space="preserve"> </w:t>
      </w:r>
      <w:r w:rsidR="00FA25AC" w:rsidRPr="0002390C">
        <w:rPr>
          <w:rStyle w:val="Hipervnculo"/>
          <w:color w:val="auto"/>
          <w:u w:val="none"/>
        </w:rPr>
        <w:t>debe</w:t>
      </w:r>
      <w:r w:rsidRPr="0002390C">
        <w:t xml:space="preserve"> tener en cuenta las personas responsables de aplicarlo, las operativas a seguir (por ejemplo: implementar un mecanismo de respaldo para nuestra información más crítica), los activos implicados (tanto personales como físicos), indicadores, etc. Una vez que tengamos el plan de continuidad debemos </w:t>
      </w:r>
      <w:r w:rsidRPr="0002390C">
        <w:rPr>
          <w:b/>
        </w:rPr>
        <w:t>comprobar</w:t>
      </w:r>
      <w:r w:rsidRPr="0002390C">
        <w:t xml:space="preserve"> que sabemos ponerlo en marcha.</w:t>
      </w:r>
    </w:p>
    <w:p w14:paraId="1EAC8A6D" w14:textId="77777777" w:rsidR="00AB579B" w:rsidRPr="0002390C" w:rsidRDefault="00AB579B" w:rsidP="00AB579B">
      <w:r w:rsidRPr="0002390C">
        <w:t xml:space="preserve">Cuando contratemos servicios tecnológicos (en la nube o a proveedores externos) o que impliquen el tratamiento de nuestra información, debemos exigir y comprobar que tienen planes de contingencia disponibles que se adecuen a nuestra política para la continuidad del negocio </w:t>
      </w:r>
      <w:hyperlink w:anchor="referencias" w:history="1">
        <w:r w:rsidRPr="0002390C">
          <w:rPr>
            <w:rStyle w:val="Hipervnculo"/>
            <w:color w:val="auto"/>
            <w:u w:val="none"/>
          </w:rPr>
          <w:t>[</w:t>
        </w:r>
        <w:r w:rsidRPr="0002390C">
          <w:rPr>
            <w:rStyle w:val="Hipervnculo"/>
            <w:u w:val="none"/>
          </w:rPr>
          <w:t>2</w:t>
        </w:r>
        <w:r w:rsidRPr="0002390C">
          <w:rPr>
            <w:rStyle w:val="Hipervnculo"/>
            <w:color w:val="auto"/>
            <w:u w:val="none"/>
          </w:rPr>
          <w:t>]</w:t>
        </w:r>
      </w:hyperlink>
      <w:r w:rsidRPr="0002390C">
        <w:t>.</w:t>
      </w:r>
    </w:p>
    <w:p w14:paraId="5C473590" w14:textId="02048CA0" w:rsidR="00AB579B" w:rsidRPr="0002390C" w:rsidRDefault="00AB579B" w:rsidP="00AB579B">
      <w:r w:rsidRPr="0002390C">
        <w:t xml:space="preserve">Tan importante como la elaboración del plan de continuidad de negocio es </w:t>
      </w:r>
      <w:r w:rsidR="00E025A9" w:rsidRPr="0002390C">
        <w:t xml:space="preserve">su </w:t>
      </w:r>
      <w:r w:rsidRPr="0002390C">
        <w:t xml:space="preserve">difusión. Los trabajadores de la empresa tienen que ser conocedores de la existencia de un protocolo de recuperación ante incidencias. Principalmente, para saber qué papel le corresponde a cada uno en el procedimiento de recuperación. Que cada agente tenga claros sus roles será la clave de una ejecución óptima del plan de continuidad. </w:t>
      </w:r>
    </w:p>
    <w:p w14:paraId="74CCE462" w14:textId="4A50512D" w:rsidR="00FD77E9" w:rsidRPr="0002390C" w:rsidRDefault="00FD77E9" w:rsidP="00AB579B">
      <w:r w:rsidRPr="0002390C">
        <w:t xml:space="preserve">En este contexto, la </w:t>
      </w:r>
      <w:r w:rsidR="00223867" w:rsidRPr="0002390C">
        <w:t>N</w:t>
      </w:r>
      <w:r w:rsidRPr="0002390C">
        <w:t>orma ISO 22301, aplicable a todo tipo de organizaciones independientemente de su sector y tamaño, es un marco normativo internacional que ayuda a las empresas en la implementación y mejora del sistema de gestión de continuidad de negocio.</w:t>
      </w:r>
    </w:p>
    <w:p w14:paraId="2BDFF00D" w14:textId="0647136D" w:rsidR="00FD77E9" w:rsidRDefault="00FD77E9" w:rsidP="00AB579B">
      <w:r w:rsidRPr="0002390C">
        <w:t>Esta normativa proporciona una base sólida para garantizar la continuidad del negocio de las empresas, reduciendo el riesgo de interrupciones y la recuperación ante ellas, minimizando el impacto</w:t>
      </w:r>
      <w:r w:rsidR="00223867" w:rsidRPr="0002390C">
        <w:t>,</w:t>
      </w:r>
      <w:r w:rsidRPr="0002390C">
        <w:t xml:space="preserve"> a la vez que demuestra a clientes y proveedores el compromiso de la organización y facilita </w:t>
      </w:r>
      <w:r w:rsidR="008852C6" w:rsidRPr="0002390C">
        <w:t>el</w:t>
      </w:r>
      <w:r w:rsidRPr="0002390C">
        <w:t xml:space="preserve"> cumplimiento normativo relacionado con la continuidad de negocio.</w:t>
      </w:r>
    </w:p>
    <w:p w14:paraId="44DA5863" w14:textId="77777777" w:rsidR="00FD77E9" w:rsidRPr="00076211" w:rsidRDefault="00FD77E9" w:rsidP="00AB579B"/>
    <w:p w14:paraId="32DEB778" w14:textId="77777777" w:rsidR="00AB579B" w:rsidRDefault="00AB579B" w:rsidP="00AB579B">
      <w:pPr>
        <w:pStyle w:val="Ttulo2"/>
      </w:pPr>
      <w:bookmarkStart w:id="7" w:name="_Toc480469206"/>
      <w:bookmarkStart w:id="8" w:name="_Toc166585548"/>
      <w:r>
        <w:lastRenderedPageBreak/>
        <w:t>Objetivos</w:t>
      </w:r>
      <w:bookmarkEnd w:id="7"/>
      <w:bookmarkEnd w:id="8"/>
    </w:p>
    <w:p w14:paraId="02D5DB87" w14:textId="2BD92E16" w:rsidR="006E49B0" w:rsidRDefault="00AB579B" w:rsidP="00096379">
      <w:r>
        <w:rPr>
          <w:b/>
        </w:rPr>
        <w:t>D</w:t>
      </w:r>
      <w:r w:rsidRPr="00F547C3">
        <w:rPr>
          <w:b/>
        </w:rPr>
        <w:t xml:space="preserve">iseñar y probar </w:t>
      </w:r>
      <w:r w:rsidRPr="00E951ED">
        <w:t>un plan de continuidad de negocio</w:t>
      </w:r>
      <w:r>
        <w:rPr>
          <w:b/>
        </w:rPr>
        <w:t xml:space="preserve"> </w:t>
      </w:r>
      <w:r>
        <w:t xml:space="preserve">(PCN) que nos permita </w:t>
      </w:r>
      <w:r w:rsidRPr="00F547C3">
        <w:rPr>
          <w:b/>
        </w:rPr>
        <w:t>recuperar</w:t>
      </w:r>
      <w:r>
        <w:t xml:space="preserve"> en un plazo razonable la operativa habitual de nuestra empresa para garantizar la </w:t>
      </w:r>
      <w:r w:rsidRPr="00F547C3">
        <w:rPr>
          <w:b/>
        </w:rPr>
        <w:t>continu</w:t>
      </w:r>
      <w:r>
        <w:rPr>
          <w:b/>
        </w:rPr>
        <w:t>idad del negocio</w:t>
      </w:r>
      <w:r>
        <w:t>.</w:t>
      </w:r>
    </w:p>
    <w:p w14:paraId="25AF0364" w14:textId="77777777" w:rsidR="00AB579B" w:rsidRDefault="00AB579B" w:rsidP="00AB579B">
      <w:pPr>
        <w:pStyle w:val="Ttulo2"/>
      </w:pPr>
      <w:bookmarkStart w:id="9" w:name="_Toc480469207"/>
      <w:bookmarkStart w:id="10" w:name="_Toc166585549"/>
      <w:r>
        <w:t>Checklist</w:t>
      </w:r>
      <w:bookmarkEnd w:id="9"/>
      <w:bookmarkEnd w:id="10"/>
    </w:p>
    <w:p w14:paraId="4621E4B3" w14:textId="77777777" w:rsidR="00AB579B" w:rsidRPr="00A63275" w:rsidRDefault="00AB579B" w:rsidP="00AB579B">
      <w:bookmarkStart w:id="11" w:name="_Toc471215977"/>
      <w:bookmarkStart w:id="12" w:name="_Toc471291959"/>
      <w:bookmarkStart w:id="13" w:name="_Toc472060495"/>
      <w:bookmarkStart w:id="14" w:name="_Toc472062617"/>
      <w:bookmarkStart w:id="15" w:name="_Toc471213502"/>
      <w:r w:rsidRPr="00A63275">
        <w:t>A continuación</w:t>
      </w:r>
      <w:r>
        <w:t>,</w:t>
      </w:r>
      <w:r w:rsidRPr="00A63275">
        <w:t xml:space="preserve"> se incluyen una serie de controles para revisar el cumplimiento de la política de seguridad en lo relativo a</w:t>
      </w:r>
      <w:r>
        <w:t xml:space="preserve"> la</w:t>
      </w:r>
      <w:r w:rsidRPr="00A63275">
        <w:t xml:space="preserve"> </w:t>
      </w:r>
      <w:r>
        <w:rPr>
          <w:b/>
        </w:rPr>
        <w:t>continuidad del negocio</w:t>
      </w:r>
      <w:r w:rsidRPr="00A63275">
        <w:t>.</w:t>
      </w:r>
    </w:p>
    <w:p w14:paraId="1D4F8AE9" w14:textId="77777777" w:rsidR="00AB579B" w:rsidRPr="00A63275" w:rsidRDefault="00AB579B" w:rsidP="00AB579B">
      <w:r w:rsidRPr="00A63275">
        <w:t xml:space="preserve">Los controles se clasificarán en dos niveles de </w:t>
      </w:r>
      <w:r w:rsidRPr="00A63275">
        <w:rPr>
          <w:b/>
        </w:rPr>
        <w:t>complejidad</w:t>
      </w:r>
      <w:r w:rsidRPr="00A63275">
        <w:t>:</w:t>
      </w:r>
    </w:p>
    <w:p w14:paraId="0F90C4FE" w14:textId="77777777" w:rsidR="00AB579B" w:rsidRPr="00BD4782" w:rsidRDefault="00AB579B" w:rsidP="00AB579B">
      <w:pPr>
        <w:pStyle w:val="BulletsNivel1"/>
        <w:numPr>
          <w:ilvl w:val="0"/>
          <w:numId w:val="4"/>
        </w:numPr>
        <w:ind w:left="714" w:hanging="357"/>
      </w:pPr>
      <w:r w:rsidRPr="00BD4782">
        <w:t>Básico (</w:t>
      </w:r>
      <w:r w:rsidRPr="00BD4782">
        <w:rPr>
          <w:b/>
        </w:rPr>
        <w:t>B</w:t>
      </w:r>
      <w:r w:rsidRPr="00BD4782">
        <w:t xml:space="preserve">): </w:t>
      </w:r>
      <w:r>
        <w:t>e</w:t>
      </w:r>
      <w:r w:rsidRPr="00BD4782">
        <w:t xml:space="preserve">l esfuerzo y los recursos necesarios para implantarlo son asumibles. Se puede aplicar a través del uso de funcionalidades sencillas ya incorporadas en las aplicaciones más comunes. Se previenen ataques mediante la instalación de herramientas de seguridad elementales. </w:t>
      </w:r>
    </w:p>
    <w:p w14:paraId="3FE20E87" w14:textId="77777777" w:rsidR="00AB579B" w:rsidRPr="00BD4782" w:rsidRDefault="00AB579B" w:rsidP="00AB579B">
      <w:pPr>
        <w:pStyle w:val="BulletsNivel1"/>
        <w:numPr>
          <w:ilvl w:val="0"/>
          <w:numId w:val="4"/>
        </w:numPr>
        <w:ind w:left="714" w:hanging="357"/>
      </w:pPr>
      <w:r w:rsidRPr="00BD4782">
        <w:t>Avanzado (</w:t>
      </w:r>
      <w:r w:rsidRPr="00BD4782">
        <w:rPr>
          <w:b/>
        </w:rPr>
        <w:t>A</w:t>
      </w:r>
      <w:r w:rsidRPr="00BD4782">
        <w:t xml:space="preserve">): </w:t>
      </w:r>
      <w:r>
        <w:t>e</w:t>
      </w:r>
      <w:r w:rsidRPr="00BD4782">
        <w:t>l esfuerzo y los recursos necesarios para implantarlo son considerables. Se necesitan programas que requieren configuraciones complejas. Se pueden precisar mecanismos de recuperación ante fallos.</w:t>
      </w:r>
    </w:p>
    <w:p w14:paraId="5E542B1B" w14:textId="77777777" w:rsidR="00AB579B" w:rsidRPr="00A63275" w:rsidRDefault="00AB579B" w:rsidP="00AB579B">
      <w:r w:rsidRPr="00A63275">
        <w:t xml:space="preserve">Los controles podrán tener el siguiente </w:t>
      </w:r>
      <w:r w:rsidRPr="00A63275">
        <w:rPr>
          <w:b/>
        </w:rPr>
        <w:t>alcance</w:t>
      </w:r>
      <w:r w:rsidRPr="00A63275">
        <w:t>:</w:t>
      </w:r>
    </w:p>
    <w:p w14:paraId="5E069162" w14:textId="77777777" w:rsidR="00AB579B" w:rsidRPr="00BD4782" w:rsidRDefault="00AB579B" w:rsidP="00AB579B">
      <w:pPr>
        <w:pStyle w:val="BulletsNivel1"/>
        <w:numPr>
          <w:ilvl w:val="0"/>
          <w:numId w:val="4"/>
        </w:numPr>
        <w:ind w:left="714" w:hanging="357"/>
      </w:pPr>
      <w:r w:rsidRPr="00BD4782">
        <w:t>Procesos (</w:t>
      </w:r>
      <w:r w:rsidRPr="00BD4782">
        <w:rPr>
          <w:b/>
        </w:rPr>
        <w:t>PRO</w:t>
      </w:r>
      <w:r w:rsidRPr="00BD4782">
        <w:t xml:space="preserve">): </w:t>
      </w:r>
      <w:r>
        <w:t>a</w:t>
      </w:r>
      <w:r w:rsidRPr="00BD4782">
        <w:t>plica a la dirección o al personal de gestión.</w:t>
      </w:r>
    </w:p>
    <w:p w14:paraId="3D044FFE" w14:textId="77777777" w:rsidR="00AB579B" w:rsidRPr="00BD4782" w:rsidRDefault="00AB579B" w:rsidP="00AB579B">
      <w:pPr>
        <w:pStyle w:val="BulletsNivel1"/>
        <w:numPr>
          <w:ilvl w:val="0"/>
          <w:numId w:val="4"/>
        </w:numPr>
        <w:ind w:left="714" w:hanging="357"/>
      </w:pPr>
      <w:r w:rsidRPr="00BD4782">
        <w:t>Tecnología (</w:t>
      </w:r>
      <w:r w:rsidRPr="00BD4782">
        <w:rPr>
          <w:b/>
        </w:rPr>
        <w:t>TEC</w:t>
      </w:r>
      <w:r w:rsidRPr="00BD4782">
        <w:t xml:space="preserve">): </w:t>
      </w:r>
      <w:r>
        <w:t>a</w:t>
      </w:r>
      <w:r w:rsidRPr="00BD4782">
        <w:t>plica al personal técnico especializado.</w:t>
      </w:r>
    </w:p>
    <w:p w14:paraId="697D929F" w14:textId="0E6B5B54" w:rsidR="00AB579B" w:rsidRDefault="00AB579B" w:rsidP="00AB579B">
      <w:pPr>
        <w:pStyle w:val="BulletsNivel1"/>
        <w:numPr>
          <w:ilvl w:val="0"/>
          <w:numId w:val="4"/>
        </w:numPr>
        <w:ind w:left="714" w:hanging="357"/>
      </w:pPr>
      <w:r w:rsidRPr="00BD4782">
        <w:t>Personas (</w:t>
      </w:r>
      <w:r w:rsidRPr="00BD4782">
        <w:rPr>
          <w:b/>
        </w:rPr>
        <w:t>PER</w:t>
      </w:r>
      <w:r w:rsidRPr="00BD4782">
        <w:t xml:space="preserve">): </w:t>
      </w:r>
      <w:r>
        <w:t>a</w:t>
      </w:r>
      <w:r w:rsidRPr="00BD4782">
        <w:t>plica a todo el personal.</w:t>
      </w:r>
    </w:p>
    <w:p w14:paraId="479B53E5" w14:textId="77777777" w:rsidR="00A73312" w:rsidRDefault="00A73312" w:rsidP="00A73312">
      <w:pPr>
        <w:pStyle w:val="BulletsNivel1"/>
        <w:numPr>
          <w:ilvl w:val="0"/>
          <w:numId w:val="0"/>
        </w:numPr>
        <w:ind w:left="714"/>
      </w:pPr>
    </w:p>
    <w:tbl>
      <w:tblPr>
        <w:tblStyle w:val="Tablaconcuadrcula"/>
        <w:tblW w:w="8505" w:type="dxa"/>
        <w:tblInd w:w="108" w:type="dxa"/>
        <w:tblLayout w:type="fixed"/>
        <w:tblLook w:val="04A0" w:firstRow="1" w:lastRow="0" w:firstColumn="1" w:lastColumn="0" w:noHBand="0" w:noVBand="1"/>
      </w:tblPr>
      <w:tblGrid>
        <w:gridCol w:w="871"/>
        <w:gridCol w:w="1426"/>
        <w:gridCol w:w="5652"/>
        <w:gridCol w:w="556"/>
      </w:tblGrid>
      <w:tr w:rsidR="00AB579B" w:rsidRPr="00331C74" w14:paraId="144276B8" w14:textId="77777777" w:rsidTr="00264A10">
        <w:trPr>
          <w:trHeight w:val="415"/>
        </w:trPr>
        <w:tc>
          <w:tcPr>
            <w:tcW w:w="871" w:type="dxa"/>
            <w:shd w:val="clear" w:color="auto" w:fill="FF0000"/>
          </w:tcPr>
          <w:p w14:paraId="116EC551" w14:textId="77777777" w:rsidR="00AB579B" w:rsidRPr="00264A10" w:rsidRDefault="00AB579B" w:rsidP="00264A10">
            <w:pPr>
              <w:pStyle w:val="Prrafodelista"/>
              <w:spacing w:before="120" w:line="240" w:lineRule="auto"/>
              <w:ind w:left="0"/>
              <w:contextualSpacing w:val="0"/>
              <w:jc w:val="center"/>
              <w:rPr>
                <w:rFonts w:cs="Arial"/>
                <w:b/>
                <w:color w:val="FFFFFF" w:themeColor="background1"/>
                <w:szCs w:val="20"/>
              </w:rPr>
            </w:pPr>
            <w:bookmarkStart w:id="16" w:name="_Hlk165892211"/>
            <w:r w:rsidRPr="00264A10">
              <w:rPr>
                <w:rFonts w:cs="Arial"/>
                <w:b/>
                <w:color w:val="FFFFFF" w:themeColor="background1"/>
                <w:szCs w:val="20"/>
              </w:rPr>
              <w:t>NIVEL</w:t>
            </w:r>
          </w:p>
        </w:tc>
        <w:tc>
          <w:tcPr>
            <w:tcW w:w="1426" w:type="dxa"/>
            <w:shd w:val="clear" w:color="auto" w:fill="FF0000"/>
          </w:tcPr>
          <w:p w14:paraId="619468F3" w14:textId="77777777" w:rsidR="00AB579B" w:rsidRPr="00264A10" w:rsidRDefault="00AB579B" w:rsidP="00264A10">
            <w:pPr>
              <w:pStyle w:val="Prrafodelista"/>
              <w:spacing w:before="120" w:line="240" w:lineRule="auto"/>
              <w:ind w:left="0"/>
              <w:contextualSpacing w:val="0"/>
              <w:jc w:val="center"/>
              <w:rPr>
                <w:rFonts w:cs="Arial"/>
                <w:b/>
                <w:color w:val="FFFFFF" w:themeColor="background1"/>
                <w:szCs w:val="20"/>
              </w:rPr>
            </w:pPr>
            <w:r w:rsidRPr="00264A10">
              <w:rPr>
                <w:rFonts w:cs="Arial"/>
                <w:b/>
                <w:color w:val="FFFFFF" w:themeColor="background1"/>
                <w:szCs w:val="20"/>
              </w:rPr>
              <w:t>ALCANCE</w:t>
            </w:r>
          </w:p>
        </w:tc>
        <w:tc>
          <w:tcPr>
            <w:tcW w:w="6208" w:type="dxa"/>
            <w:gridSpan w:val="2"/>
            <w:shd w:val="clear" w:color="auto" w:fill="FF0000"/>
          </w:tcPr>
          <w:p w14:paraId="158B18C8" w14:textId="77777777" w:rsidR="00AB579B" w:rsidRPr="00264A10" w:rsidRDefault="00AB579B" w:rsidP="00867D0C">
            <w:pPr>
              <w:pStyle w:val="Prrafodelista"/>
              <w:spacing w:before="120" w:line="240" w:lineRule="auto"/>
              <w:ind w:left="0"/>
              <w:contextualSpacing w:val="0"/>
              <w:jc w:val="center"/>
              <w:rPr>
                <w:rFonts w:cs="Arial"/>
                <w:b/>
                <w:color w:val="FFFFFF" w:themeColor="background1"/>
                <w:szCs w:val="20"/>
              </w:rPr>
            </w:pPr>
            <w:r w:rsidRPr="00264A10">
              <w:rPr>
                <w:rFonts w:cs="Arial"/>
                <w:b/>
                <w:color w:val="FFFFFF" w:themeColor="background1"/>
                <w:szCs w:val="20"/>
              </w:rPr>
              <w:t>CONTROL</w:t>
            </w:r>
          </w:p>
        </w:tc>
      </w:tr>
      <w:tr w:rsidR="00AB579B" w:rsidRPr="00331C74" w14:paraId="717175BD" w14:textId="77777777" w:rsidTr="00867D0C">
        <w:trPr>
          <w:trHeight w:val="720"/>
        </w:trPr>
        <w:tc>
          <w:tcPr>
            <w:tcW w:w="871" w:type="dxa"/>
          </w:tcPr>
          <w:p w14:paraId="54D11DF3" w14:textId="77777777" w:rsidR="00AB579B" w:rsidRPr="00366FE8" w:rsidRDefault="00AB579B" w:rsidP="00867D0C">
            <w:pPr>
              <w:autoSpaceDE w:val="0"/>
              <w:autoSpaceDN w:val="0"/>
              <w:adjustRightInd w:val="0"/>
              <w:spacing w:after="0" w:line="240" w:lineRule="auto"/>
              <w:jc w:val="center"/>
              <w:rPr>
                <w:rFonts w:cs="Arial"/>
                <w:szCs w:val="20"/>
              </w:rPr>
            </w:pPr>
            <w:r w:rsidRPr="00366FE8">
              <w:rPr>
                <w:rFonts w:cs="Arial"/>
                <w:szCs w:val="20"/>
              </w:rPr>
              <w:t>B</w:t>
            </w:r>
          </w:p>
        </w:tc>
        <w:tc>
          <w:tcPr>
            <w:tcW w:w="1426" w:type="dxa"/>
          </w:tcPr>
          <w:p w14:paraId="7576DA73" w14:textId="77777777" w:rsidR="00AB579B" w:rsidRPr="00366FE8" w:rsidRDefault="00AB579B" w:rsidP="00867D0C">
            <w:pPr>
              <w:autoSpaceDE w:val="0"/>
              <w:autoSpaceDN w:val="0"/>
              <w:adjustRightInd w:val="0"/>
              <w:spacing w:after="0" w:line="240" w:lineRule="auto"/>
              <w:jc w:val="center"/>
              <w:rPr>
                <w:rFonts w:cs="Arial"/>
                <w:szCs w:val="20"/>
              </w:rPr>
            </w:pPr>
            <w:r>
              <w:rPr>
                <w:rFonts w:cs="Arial"/>
                <w:szCs w:val="20"/>
              </w:rPr>
              <w:t>PRO</w:t>
            </w:r>
            <w:r w:rsidRPr="00366FE8">
              <w:rPr>
                <w:rFonts w:cs="Arial"/>
                <w:szCs w:val="20"/>
              </w:rPr>
              <w:t xml:space="preserve"> </w:t>
            </w:r>
          </w:p>
        </w:tc>
        <w:tc>
          <w:tcPr>
            <w:tcW w:w="5652" w:type="dxa"/>
            <w:shd w:val="clear" w:color="auto" w:fill="auto"/>
          </w:tcPr>
          <w:p w14:paraId="6BA7728C" w14:textId="77777777" w:rsidR="00AB579B" w:rsidRPr="00366FE8" w:rsidRDefault="00AB579B" w:rsidP="00867D0C">
            <w:pPr>
              <w:autoSpaceDE w:val="0"/>
              <w:autoSpaceDN w:val="0"/>
              <w:adjustRightInd w:val="0"/>
              <w:spacing w:after="0" w:line="240" w:lineRule="auto"/>
              <w:rPr>
                <w:rFonts w:cs="Arial"/>
                <w:szCs w:val="20"/>
              </w:rPr>
            </w:pPr>
            <w:r w:rsidRPr="00FF3868">
              <w:rPr>
                <w:rFonts w:cs="Arial"/>
                <w:b/>
                <w:szCs w:val="20"/>
              </w:rPr>
              <w:t xml:space="preserve">Determinar el alcance del </w:t>
            </w:r>
            <w:r>
              <w:rPr>
                <w:rFonts w:cs="Arial"/>
                <w:b/>
                <w:szCs w:val="20"/>
              </w:rPr>
              <w:t>PCN</w:t>
            </w:r>
          </w:p>
          <w:p w14:paraId="11E25FF8" w14:textId="77777777" w:rsidR="00AB579B" w:rsidRPr="00366FE8" w:rsidRDefault="00AB579B" w:rsidP="00867D0C">
            <w:pPr>
              <w:autoSpaceDE w:val="0"/>
              <w:autoSpaceDN w:val="0"/>
              <w:adjustRightInd w:val="0"/>
              <w:spacing w:after="0" w:line="240" w:lineRule="auto"/>
              <w:rPr>
                <w:rFonts w:cs="Arial"/>
                <w:szCs w:val="20"/>
              </w:rPr>
            </w:pPr>
            <w:r>
              <w:rPr>
                <w:rFonts w:cs="Arial"/>
                <w:szCs w:val="20"/>
              </w:rPr>
              <w:t>Analizas para que activos y procesos debes garantizar la continuidad</w:t>
            </w:r>
            <w:r w:rsidRPr="00366FE8">
              <w:rPr>
                <w:rFonts w:cs="Arial"/>
                <w:szCs w:val="20"/>
              </w:rPr>
              <w:t>.</w:t>
            </w:r>
          </w:p>
        </w:tc>
        <w:tc>
          <w:tcPr>
            <w:tcW w:w="556" w:type="dxa"/>
            <w:shd w:val="clear" w:color="auto" w:fill="auto"/>
          </w:tcPr>
          <w:p w14:paraId="3488715B" w14:textId="77777777" w:rsidR="00AB579B" w:rsidRPr="00366FE8" w:rsidRDefault="0002390C" w:rsidP="00867D0C">
            <w:pPr>
              <w:pStyle w:val="Prrafodelista"/>
              <w:spacing w:before="120" w:line="240" w:lineRule="auto"/>
              <w:ind w:left="0"/>
              <w:contextualSpacing w:val="0"/>
              <w:jc w:val="center"/>
              <w:rPr>
                <w:rFonts w:cs="Arial"/>
                <w:b/>
                <w:szCs w:val="32"/>
              </w:rPr>
            </w:pPr>
            <w:sdt>
              <w:sdtPr>
                <w:rPr>
                  <w:rFonts w:ascii="Segoe UI Symbol" w:hAnsi="Segoe UI Symbol" w:cs="Segoe UI Symbol"/>
                  <w:b/>
                  <w:szCs w:val="32"/>
                </w:rPr>
                <w:id w:val="1363785132"/>
                <w14:checkbox>
                  <w14:checked w14:val="0"/>
                  <w14:checkedState w14:val="00FE" w14:font="Wingdings"/>
                  <w14:uncheckedState w14:val="2610" w14:font="MS Gothic"/>
                </w14:checkbox>
              </w:sdtPr>
              <w:sdtEndPr/>
              <w:sdtContent>
                <w:r w:rsidR="00AB579B" w:rsidRPr="00366FE8">
                  <w:rPr>
                    <w:rFonts w:ascii="MS Gothic" w:eastAsia="MS Gothic" w:hAnsi="MS Gothic" w:cs="Segoe UI Symbol" w:hint="eastAsia"/>
                    <w:b/>
                    <w:szCs w:val="32"/>
                  </w:rPr>
                  <w:t>☐</w:t>
                </w:r>
              </w:sdtContent>
            </w:sdt>
          </w:p>
        </w:tc>
      </w:tr>
      <w:tr w:rsidR="001A7920" w:rsidRPr="00331C74" w14:paraId="1E454D87" w14:textId="77777777" w:rsidTr="00867D0C">
        <w:trPr>
          <w:trHeight w:val="720"/>
        </w:trPr>
        <w:tc>
          <w:tcPr>
            <w:tcW w:w="871" w:type="dxa"/>
          </w:tcPr>
          <w:p w14:paraId="28BED104" w14:textId="77777777" w:rsidR="001A7920" w:rsidRPr="00366FE8" w:rsidRDefault="001A7920" w:rsidP="001A7920">
            <w:pPr>
              <w:autoSpaceDE w:val="0"/>
              <w:autoSpaceDN w:val="0"/>
              <w:adjustRightInd w:val="0"/>
              <w:spacing w:after="0" w:line="240" w:lineRule="auto"/>
              <w:jc w:val="center"/>
              <w:rPr>
                <w:rFonts w:cs="Arial"/>
                <w:szCs w:val="20"/>
              </w:rPr>
            </w:pPr>
            <w:r>
              <w:rPr>
                <w:rFonts w:cs="Arial"/>
                <w:szCs w:val="20"/>
              </w:rPr>
              <w:t>B</w:t>
            </w:r>
          </w:p>
        </w:tc>
        <w:tc>
          <w:tcPr>
            <w:tcW w:w="1426" w:type="dxa"/>
          </w:tcPr>
          <w:p w14:paraId="3B655BF2" w14:textId="77777777" w:rsidR="001A7920" w:rsidRPr="00366FE8" w:rsidRDefault="001A7920" w:rsidP="001A7920">
            <w:pPr>
              <w:autoSpaceDE w:val="0"/>
              <w:autoSpaceDN w:val="0"/>
              <w:adjustRightInd w:val="0"/>
              <w:spacing w:after="0" w:line="240" w:lineRule="auto"/>
              <w:jc w:val="center"/>
              <w:rPr>
                <w:rFonts w:cs="Arial"/>
                <w:szCs w:val="20"/>
              </w:rPr>
            </w:pPr>
            <w:r>
              <w:rPr>
                <w:rFonts w:cs="Arial"/>
                <w:szCs w:val="20"/>
              </w:rPr>
              <w:t>PRO</w:t>
            </w:r>
          </w:p>
        </w:tc>
        <w:tc>
          <w:tcPr>
            <w:tcW w:w="5652" w:type="dxa"/>
            <w:shd w:val="clear" w:color="auto" w:fill="auto"/>
          </w:tcPr>
          <w:p w14:paraId="3A85366B" w14:textId="77777777" w:rsidR="001A7920" w:rsidRPr="00366FE8" w:rsidRDefault="001A7920" w:rsidP="001A7920">
            <w:pPr>
              <w:autoSpaceDE w:val="0"/>
              <w:autoSpaceDN w:val="0"/>
              <w:adjustRightInd w:val="0"/>
              <w:spacing w:after="0" w:line="240" w:lineRule="auto"/>
              <w:rPr>
                <w:rFonts w:cs="Arial"/>
                <w:b/>
                <w:szCs w:val="20"/>
              </w:rPr>
            </w:pPr>
            <w:r w:rsidRPr="0025296B">
              <w:rPr>
                <w:b/>
              </w:rPr>
              <w:t>Concretar el flujo de responsabilidades</w:t>
            </w:r>
          </w:p>
          <w:p w14:paraId="2385891B" w14:textId="77777777" w:rsidR="001A7920" w:rsidRPr="00366FE8" w:rsidRDefault="001A7920" w:rsidP="001A7920">
            <w:pPr>
              <w:autoSpaceDE w:val="0"/>
              <w:autoSpaceDN w:val="0"/>
              <w:adjustRightInd w:val="0"/>
              <w:spacing w:after="0" w:line="240" w:lineRule="auto"/>
              <w:rPr>
                <w:rFonts w:cs="Arial"/>
                <w:szCs w:val="20"/>
              </w:rPr>
            </w:pPr>
            <w:r>
              <w:rPr>
                <w:rFonts w:cs="Arial"/>
                <w:szCs w:val="20"/>
              </w:rPr>
              <w:t>Determinas las responsabilidades de las personas que deben llevar a cabo el plan de continuidad en caso de aparición de desastres</w:t>
            </w:r>
            <w:r w:rsidRPr="00366FE8">
              <w:rPr>
                <w:rFonts w:cs="Arial"/>
                <w:szCs w:val="20"/>
              </w:rPr>
              <w:t>.</w:t>
            </w:r>
          </w:p>
        </w:tc>
        <w:tc>
          <w:tcPr>
            <w:tcW w:w="556" w:type="dxa"/>
            <w:shd w:val="clear" w:color="auto" w:fill="auto"/>
          </w:tcPr>
          <w:p w14:paraId="54E9894E" w14:textId="77777777" w:rsidR="001A7920" w:rsidRPr="00366FE8" w:rsidRDefault="0002390C" w:rsidP="001A7920">
            <w:pPr>
              <w:pStyle w:val="Prrafodelista"/>
              <w:spacing w:before="120" w:line="240" w:lineRule="auto"/>
              <w:ind w:left="0"/>
              <w:contextualSpacing w:val="0"/>
              <w:jc w:val="center"/>
              <w:rPr>
                <w:rFonts w:cs="Arial"/>
                <w:b/>
                <w:szCs w:val="32"/>
              </w:rPr>
            </w:pPr>
            <w:sdt>
              <w:sdtPr>
                <w:rPr>
                  <w:rFonts w:ascii="Segoe UI Symbol" w:hAnsi="Segoe UI Symbol" w:cs="Segoe UI Symbol"/>
                  <w:b/>
                  <w:szCs w:val="32"/>
                </w:rPr>
                <w:id w:val="-566804207"/>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5B84D03E" w14:textId="77777777" w:rsidTr="0002390C">
        <w:trPr>
          <w:trHeight w:val="704"/>
        </w:trPr>
        <w:tc>
          <w:tcPr>
            <w:tcW w:w="871" w:type="dxa"/>
          </w:tcPr>
          <w:p w14:paraId="63BC05DD" w14:textId="77777777" w:rsidR="001A7920" w:rsidRPr="00366FE8" w:rsidRDefault="001A7920" w:rsidP="001A7920">
            <w:pPr>
              <w:spacing w:before="120" w:line="240" w:lineRule="auto"/>
              <w:jc w:val="center"/>
              <w:rPr>
                <w:rFonts w:cs="Arial"/>
              </w:rPr>
            </w:pPr>
            <w:r>
              <w:rPr>
                <w:rFonts w:cs="Arial"/>
              </w:rPr>
              <w:t>A</w:t>
            </w:r>
          </w:p>
        </w:tc>
        <w:tc>
          <w:tcPr>
            <w:tcW w:w="1426" w:type="dxa"/>
          </w:tcPr>
          <w:p w14:paraId="3F39D69D" w14:textId="77777777" w:rsidR="001A7920" w:rsidRPr="00366FE8" w:rsidRDefault="001A7920" w:rsidP="001A7920">
            <w:pPr>
              <w:spacing w:before="120" w:line="240" w:lineRule="auto"/>
              <w:jc w:val="center"/>
              <w:rPr>
                <w:rFonts w:cs="Arial"/>
              </w:rPr>
            </w:pPr>
            <w:r>
              <w:rPr>
                <w:rFonts w:cs="Arial"/>
              </w:rPr>
              <w:t>PRO/TEC</w:t>
            </w:r>
          </w:p>
        </w:tc>
        <w:tc>
          <w:tcPr>
            <w:tcW w:w="5652" w:type="dxa"/>
            <w:shd w:val="clear" w:color="auto" w:fill="auto"/>
          </w:tcPr>
          <w:p w14:paraId="28EB0B05" w14:textId="099EB51B" w:rsidR="001A7920" w:rsidRPr="00366FE8" w:rsidRDefault="001A7920" w:rsidP="001A7920">
            <w:pPr>
              <w:autoSpaceDE w:val="0"/>
              <w:autoSpaceDN w:val="0"/>
              <w:adjustRightInd w:val="0"/>
              <w:spacing w:after="0" w:line="240" w:lineRule="auto"/>
              <w:rPr>
                <w:rFonts w:cs="Arial"/>
                <w:b/>
                <w:szCs w:val="20"/>
              </w:rPr>
            </w:pPr>
            <w:r w:rsidRPr="00950DEF">
              <w:rPr>
                <w:rFonts w:cs="Arial"/>
                <w:b/>
                <w:szCs w:val="20"/>
              </w:rPr>
              <w:t>Realización del BIA (Análisis del Impacto en el Negocio)</w:t>
            </w:r>
          </w:p>
          <w:p w14:paraId="5C128B51" w14:textId="2350B8C8" w:rsidR="001A7920" w:rsidRPr="00366FE8" w:rsidRDefault="001A7920" w:rsidP="001A7920">
            <w:pPr>
              <w:autoSpaceDE w:val="0"/>
              <w:autoSpaceDN w:val="0"/>
              <w:adjustRightInd w:val="0"/>
              <w:spacing w:after="0" w:line="240" w:lineRule="auto"/>
              <w:rPr>
                <w:rFonts w:cs="Arial"/>
              </w:rPr>
            </w:pPr>
            <w:r>
              <w:rPr>
                <w:rFonts w:cs="Arial"/>
                <w:szCs w:val="20"/>
              </w:rPr>
              <w:t>Elaboras detalladamente el BIA de tu empresa</w:t>
            </w:r>
            <w:r w:rsidRPr="00366FE8">
              <w:rPr>
                <w:rFonts w:cs="Arial"/>
                <w:szCs w:val="20"/>
              </w:rPr>
              <w:t>.</w:t>
            </w:r>
          </w:p>
        </w:tc>
        <w:tc>
          <w:tcPr>
            <w:tcW w:w="556" w:type="dxa"/>
            <w:shd w:val="clear" w:color="auto" w:fill="auto"/>
          </w:tcPr>
          <w:p w14:paraId="4E778DB9" w14:textId="77777777" w:rsidR="001A7920" w:rsidRPr="00366FE8" w:rsidRDefault="0002390C" w:rsidP="001A7920">
            <w:pPr>
              <w:pStyle w:val="Prrafodelista"/>
              <w:spacing w:before="120" w:line="240" w:lineRule="auto"/>
              <w:ind w:left="0"/>
              <w:contextualSpacing w:val="0"/>
              <w:jc w:val="center"/>
              <w:rPr>
                <w:rFonts w:cs="Arial"/>
                <w:b/>
                <w:szCs w:val="32"/>
              </w:rPr>
            </w:pPr>
            <w:sdt>
              <w:sdtPr>
                <w:rPr>
                  <w:rFonts w:ascii="Segoe UI Symbol" w:hAnsi="Segoe UI Symbol" w:cs="Segoe UI Symbol"/>
                  <w:b/>
                  <w:szCs w:val="32"/>
                </w:rPr>
                <w:id w:val="2092735765"/>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3CB7F907" w14:textId="77777777" w:rsidTr="0002390C">
        <w:trPr>
          <w:trHeight w:val="704"/>
        </w:trPr>
        <w:tc>
          <w:tcPr>
            <w:tcW w:w="871" w:type="dxa"/>
          </w:tcPr>
          <w:p w14:paraId="008E8CA9" w14:textId="5D422F79" w:rsidR="001A7920" w:rsidRDefault="001A7920" w:rsidP="001A7920">
            <w:pPr>
              <w:spacing w:before="120" w:line="240" w:lineRule="auto"/>
              <w:jc w:val="center"/>
              <w:rPr>
                <w:rFonts w:cs="Arial"/>
              </w:rPr>
            </w:pPr>
            <w:r>
              <w:rPr>
                <w:rFonts w:cs="Arial"/>
              </w:rPr>
              <w:t>A</w:t>
            </w:r>
          </w:p>
        </w:tc>
        <w:tc>
          <w:tcPr>
            <w:tcW w:w="1426" w:type="dxa"/>
          </w:tcPr>
          <w:p w14:paraId="77B6F2C1" w14:textId="163A7FB6" w:rsidR="001A7920" w:rsidRDefault="001A7920" w:rsidP="001A7920">
            <w:pPr>
              <w:spacing w:before="120" w:line="240" w:lineRule="auto"/>
              <w:jc w:val="center"/>
              <w:rPr>
                <w:rFonts w:cs="Arial"/>
              </w:rPr>
            </w:pPr>
            <w:r>
              <w:rPr>
                <w:rFonts w:cs="Arial"/>
              </w:rPr>
              <w:t>PRO/TEC</w:t>
            </w:r>
          </w:p>
        </w:tc>
        <w:tc>
          <w:tcPr>
            <w:tcW w:w="5652" w:type="dxa"/>
            <w:shd w:val="clear" w:color="auto" w:fill="auto"/>
          </w:tcPr>
          <w:p w14:paraId="6E4DD5D8" w14:textId="496F63F4" w:rsidR="001A7920" w:rsidRPr="0002390C" w:rsidRDefault="001A7920" w:rsidP="001A7920">
            <w:pPr>
              <w:autoSpaceDE w:val="0"/>
              <w:autoSpaceDN w:val="0"/>
              <w:adjustRightInd w:val="0"/>
              <w:spacing w:after="0" w:line="240" w:lineRule="auto"/>
              <w:rPr>
                <w:rFonts w:cs="Arial"/>
                <w:b/>
                <w:szCs w:val="20"/>
              </w:rPr>
            </w:pPr>
            <w:r w:rsidRPr="0002390C">
              <w:rPr>
                <w:rFonts w:cs="Arial"/>
                <w:b/>
                <w:szCs w:val="20"/>
              </w:rPr>
              <w:t>Análisis de riesgo</w:t>
            </w:r>
            <w:r w:rsidR="00223867" w:rsidRPr="0002390C">
              <w:rPr>
                <w:rFonts w:cs="Arial"/>
                <w:b/>
                <w:szCs w:val="20"/>
              </w:rPr>
              <w:t>s</w:t>
            </w:r>
          </w:p>
          <w:p w14:paraId="408BBB45" w14:textId="6FC0FB89" w:rsidR="001A7920" w:rsidRPr="00A73312" w:rsidRDefault="001A7920" w:rsidP="001A7920">
            <w:pPr>
              <w:autoSpaceDE w:val="0"/>
              <w:autoSpaceDN w:val="0"/>
              <w:adjustRightInd w:val="0"/>
              <w:spacing w:after="0" w:line="240" w:lineRule="auto"/>
              <w:rPr>
                <w:rFonts w:cs="Arial"/>
                <w:bCs/>
                <w:szCs w:val="20"/>
                <w:highlight w:val="yellow"/>
              </w:rPr>
            </w:pPr>
            <w:r w:rsidRPr="0002390C">
              <w:rPr>
                <w:rFonts w:cs="Arial"/>
                <w:bCs/>
                <w:szCs w:val="20"/>
              </w:rPr>
              <w:t>Determinas las amenazas que pueden producirse y la probabilidad y el impacto de su ocurrencia.</w:t>
            </w:r>
          </w:p>
        </w:tc>
        <w:tc>
          <w:tcPr>
            <w:tcW w:w="556" w:type="dxa"/>
            <w:shd w:val="clear" w:color="auto" w:fill="auto"/>
          </w:tcPr>
          <w:p w14:paraId="4B9C0D53" w14:textId="1B54E90A"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623114372"/>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56FE1097" w14:textId="77777777" w:rsidTr="0002390C">
        <w:trPr>
          <w:trHeight w:val="704"/>
        </w:trPr>
        <w:tc>
          <w:tcPr>
            <w:tcW w:w="871" w:type="dxa"/>
          </w:tcPr>
          <w:p w14:paraId="109AB08F" w14:textId="6E56E55D" w:rsidR="001A7920" w:rsidRDefault="001A7920" w:rsidP="001A7920">
            <w:pPr>
              <w:spacing w:before="120" w:line="240" w:lineRule="auto"/>
              <w:jc w:val="center"/>
              <w:rPr>
                <w:rFonts w:cs="Arial"/>
              </w:rPr>
            </w:pPr>
            <w:r>
              <w:rPr>
                <w:rFonts w:cs="Arial"/>
              </w:rPr>
              <w:t>A</w:t>
            </w:r>
          </w:p>
        </w:tc>
        <w:tc>
          <w:tcPr>
            <w:tcW w:w="1426" w:type="dxa"/>
          </w:tcPr>
          <w:p w14:paraId="19740DAE" w14:textId="16AA17D9" w:rsidR="001A7920" w:rsidRDefault="001A7920" w:rsidP="001A7920">
            <w:pPr>
              <w:spacing w:before="120" w:line="240" w:lineRule="auto"/>
              <w:jc w:val="center"/>
              <w:rPr>
                <w:rFonts w:cs="Arial"/>
              </w:rPr>
            </w:pPr>
            <w:r>
              <w:rPr>
                <w:rFonts w:cs="Arial"/>
              </w:rPr>
              <w:t>PRO/TEC</w:t>
            </w:r>
          </w:p>
        </w:tc>
        <w:tc>
          <w:tcPr>
            <w:tcW w:w="5652" w:type="dxa"/>
            <w:shd w:val="clear" w:color="auto" w:fill="auto"/>
          </w:tcPr>
          <w:p w14:paraId="1661AB70" w14:textId="77777777" w:rsidR="001A7920" w:rsidRPr="00366FE8" w:rsidRDefault="001A7920" w:rsidP="001A7920">
            <w:pPr>
              <w:autoSpaceDE w:val="0"/>
              <w:autoSpaceDN w:val="0"/>
              <w:adjustRightInd w:val="0"/>
              <w:spacing w:after="0" w:line="240" w:lineRule="auto"/>
              <w:rPr>
                <w:rFonts w:cs="Arial"/>
                <w:b/>
                <w:szCs w:val="20"/>
              </w:rPr>
            </w:pPr>
            <w:r w:rsidRPr="00AD3B26">
              <w:rPr>
                <w:rFonts w:cs="Arial"/>
                <w:b/>
                <w:szCs w:val="20"/>
              </w:rPr>
              <w:t>Elegir la estrategia de continuidad</w:t>
            </w:r>
          </w:p>
          <w:p w14:paraId="143D9ABD" w14:textId="3BFAA5BB" w:rsidR="001A7920" w:rsidRDefault="001A7920" w:rsidP="001A7920">
            <w:pPr>
              <w:autoSpaceDE w:val="0"/>
              <w:autoSpaceDN w:val="0"/>
              <w:adjustRightInd w:val="0"/>
              <w:spacing w:after="0" w:line="240" w:lineRule="auto"/>
              <w:rPr>
                <w:rFonts w:cs="Arial"/>
                <w:b/>
                <w:szCs w:val="20"/>
              </w:rPr>
            </w:pPr>
            <w:r>
              <w:rPr>
                <w:rFonts w:cs="Arial"/>
                <w:szCs w:val="20"/>
              </w:rPr>
              <w:t>Eliges la estrategia de continuidad óptima para tu empresa</w:t>
            </w:r>
            <w:r w:rsidRPr="00366FE8">
              <w:rPr>
                <w:rFonts w:cs="Arial"/>
                <w:szCs w:val="20"/>
              </w:rPr>
              <w:t>.</w:t>
            </w:r>
            <w:r>
              <w:rPr>
                <w:rFonts w:cs="Arial"/>
                <w:szCs w:val="20"/>
              </w:rPr>
              <w:t xml:space="preserve"> Teniendo en cuenta si fuera preciso la implantación de un centro de respaldo.</w:t>
            </w:r>
          </w:p>
        </w:tc>
        <w:tc>
          <w:tcPr>
            <w:tcW w:w="556" w:type="dxa"/>
            <w:shd w:val="clear" w:color="auto" w:fill="auto"/>
          </w:tcPr>
          <w:p w14:paraId="1A6605ED" w14:textId="77F14002"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862554760"/>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07A1A726" w14:textId="77777777" w:rsidTr="0002390C">
        <w:trPr>
          <w:trHeight w:val="704"/>
        </w:trPr>
        <w:tc>
          <w:tcPr>
            <w:tcW w:w="871" w:type="dxa"/>
          </w:tcPr>
          <w:p w14:paraId="5C11D161" w14:textId="4BA69AD2" w:rsidR="001A7920" w:rsidRDefault="001A7920" w:rsidP="001A7920">
            <w:pPr>
              <w:spacing w:before="120" w:line="240" w:lineRule="auto"/>
              <w:jc w:val="center"/>
              <w:rPr>
                <w:rFonts w:cs="Arial"/>
              </w:rPr>
            </w:pPr>
            <w:r>
              <w:rPr>
                <w:rFonts w:cs="Arial"/>
              </w:rPr>
              <w:t>A</w:t>
            </w:r>
          </w:p>
        </w:tc>
        <w:tc>
          <w:tcPr>
            <w:tcW w:w="1426" w:type="dxa"/>
          </w:tcPr>
          <w:p w14:paraId="329A5433" w14:textId="518E56B6" w:rsidR="001A7920" w:rsidRDefault="001A7920" w:rsidP="001A7920">
            <w:pPr>
              <w:spacing w:before="120" w:line="240" w:lineRule="auto"/>
              <w:jc w:val="center"/>
              <w:rPr>
                <w:rFonts w:cs="Arial"/>
              </w:rPr>
            </w:pPr>
            <w:r>
              <w:rPr>
                <w:rFonts w:cs="Arial"/>
              </w:rPr>
              <w:t>PRO/TEC</w:t>
            </w:r>
          </w:p>
        </w:tc>
        <w:tc>
          <w:tcPr>
            <w:tcW w:w="5652" w:type="dxa"/>
            <w:shd w:val="clear" w:color="auto" w:fill="auto"/>
          </w:tcPr>
          <w:p w14:paraId="5CA15796" w14:textId="77777777" w:rsidR="001A7920" w:rsidRPr="00366FE8" w:rsidRDefault="001A7920" w:rsidP="001A7920">
            <w:pPr>
              <w:autoSpaceDE w:val="0"/>
              <w:autoSpaceDN w:val="0"/>
              <w:adjustRightInd w:val="0"/>
              <w:spacing w:after="0" w:line="240" w:lineRule="auto"/>
              <w:rPr>
                <w:rFonts w:cs="Arial"/>
                <w:b/>
                <w:szCs w:val="20"/>
              </w:rPr>
            </w:pPr>
            <w:r w:rsidRPr="00AD3B26">
              <w:rPr>
                <w:rFonts w:cs="Arial"/>
                <w:b/>
                <w:szCs w:val="20"/>
              </w:rPr>
              <w:t>Detallar la respuesta a la contingencia</w:t>
            </w:r>
          </w:p>
          <w:p w14:paraId="659CF9D3" w14:textId="30FA33F6" w:rsidR="001A7920" w:rsidRPr="00AD3B26" w:rsidRDefault="001A7920" w:rsidP="001A7920">
            <w:pPr>
              <w:autoSpaceDE w:val="0"/>
              <w:autoSpaceDN w:val="0"/>
              <w:adjustRightInd w:val="0"/>
              <w:spacing w:after="0" w:line="240" w:lineRule="auto"/>
              <w:rPr>
                <w:rFonts w:cs="Arial"/>
                <w:b/>
                <w:szCs w:val="20"/>
              </w:rPr>
            </w:pPr>
            <w:r>
              <w:rPr>
                <w:rFonts w:cs="Arial"/>
                <w:szCs w:val="20"/>
              </w:rPr>
              <w:t xml:space="preserve">Detallas los procedimientos y controles específicos a ejecutar ante </w:t>
            </w:r>
            <w:r w:rsidR="00BD1E5A">
              <w:rPr>
                <w:rFonts w:cs="Arial"/>
                <w:szCs w:val="20"/>
              </w:rPr>
              <w:t>un incidente.</w:t>
            </w:r>
          </w:p>
        </w:tc>
        <w:tc>
          <w:tcPr>
            <w:tcW w:w="556" w:type="dxa"/>
            <w:shd w:val="clear" w:color="auto" w:fill="auto"/>
          </w:tcPr>
          <w:p w14:paraId="5228F090" w14:textId="2A98146E"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258140505"/>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20A4D12C" w14:textId="77777777" w:rsidTr="0002390C">
        <w:trPr>
          <w:trHeight w:val="704"/>
        </w:trPr>
        <w:tc>
          <w:tcPr>
            <w:tcW w:w="871" w:type="dxa"/>
          </w:tcPr>
          <w:p w14:paraId="5988BC32" w14:textId="0E1E1DF2" w:rsidR="001A7920" w:rsidRDefault="001A7920" w:rsidP="001A7920">
            <w:pPr>
              <w:spacing w:before="120" w:line="240" w:lineRule="auto"/>
              <w:jc w:val="center"/>
              <w:rPr>
                <w:rFonts w:cs="Arial"/>
              </w:rPr>
            </w:pPr>
            <w:r>
              <w:rPr>
                <w:rFonts w:cs="Arial"/>
              </w:rPr>
              <w:t>A</w:t>
            </w:r>
          </w:p>
        </w:tc>
        <w:tc>
          <w:tcPr>
            <w:tcW w:w="1426" w:type="dxa"/>
          </w:tcPr>
          <w:p w14:paraId="6DA8BF33" w14:textId="346F73BA" w:rsidR="001A7920" w:rsidRDefault="001A7920" w:rsidP="001A7920">
            <w:pPr>
              <w:spacing w:before="120" w:line="240" w:lineRule="auto"/>
              <w:jc w:val="center"/>
              <w:rPr>
                <w:rFonts w:cs="Arial"/>
              </w:rPr>
            </w:pPr>
            <w:r>
              <w:rPr>
                <w:rFonts w:cs="Arial"/>
              </w:rPr>
              <w:t>PRO/TEC</w:t>
            </w:r>
          </w:p>
        </w:tc>
        <w:tc>
          <w:tcPr>
            <w:tcW w:w="5652" w:type="dxa"/>
            <w:shd w:val="clear" w:color="auto" w:fill="auto"/>
          </w:tcPr>
          <w:p w14:paraId="32B783DB" w14:textId="77777777" w:rsidR="001A7920" w:rsidRPr="00366FE8" w:rsidRDefault="001A7920" w:rsidP="001A7920">
            <w:pPr>
              <w:autoSpaceDE w:val="0"/>
              <w:autoSpaceDN w:val="0"/>
              <w:adjustRightInd w:val="0"/>
              <w:spacing w:after="0" w:line="240" w:lineRule="auto"/>
              <w:rPr>
                <w:rFonts w:cs="Arial"/>
                <w:b/>
                <w:szCs w:val="20"/>
              </w:rPr>
            </w:pPr>
            <w:r w:rsidRPr="00E60E84">
              <w:rPr>
                <w:rFonts w:cs="Arial"/>
                <w:b/>
                <w:szCs w:val="20"/>
              </w:rPr>
              <w:t>Desarrollar actividades para verificar, revisar y evaluar el plan de continuidad del negocio</w:t>
            </w:r>
          </w:p>
          <w:p w14:paraId="7DBBFD16" w14:textId="454A47DE" w:rsidR="001A7920" w:rsidRPr="00AF58FE" w:rsidRDefault="001A7920" w:rsidP="001A7920">
            <w:pPr>
              <w:autoSpaceDE w:val="0"/>
              <w:autoSpaceDN w:val="0"/>
              <w:adjustRightInd w:val="0"/>
              <w:spacing w:after="0" w:line="240" w:lineRule="auto"/>
              <w:rPr>
                <w:rFonts w:cs="Arial"/>
                <w:b/>
                <w:szCs w:val="20"/>
              </w:rPr>
            </w:pPr>
            <w:r>
              <w:rPr>
                <w:rFonts w:cs="Arial"/>
                <w:szCs w:val="20"/>
              </w:rPr>
              <w:t xml:space="preserve">Pruebas y evalúas cada </w:t>
            </w:r>
            <w:r>
              <w:rPr>
                <w:rFonts w:cs="Arial"/>
              </w:rPr>
              <w:t>__________ el plan de continuidad de negocio de tu empresa</w:t>
            </w:r>
            <w:r w:rsidRPr="00366FE8">
              <w:rPr>
                <w:rFonts w:cs="Arial"/>
                <w:szCs w:val="20"/>
              </w:rPr>
              <w:t>.</w:t>
            </w:r>
          </w:p>
        </w:tc>
        <w:tc>
          <w:tcPr>
            <w:tcW w:w="556" w:type="dxa"/>
            <w:shd w:val="clear" w:color="auto" w:fill="auto"/>
          </w:tcPr>
          <w:p w14:paraId="2FE9350C" w14:textId="27551665"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1687743316"/>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005ABE12" w14:textId="77777777" w:rsidTr="0002390C">
        <w:trPr>
          <w:trHeight w:val="704"/>
        </w:trPr>
        <w:tc>
          <w:tcPr>
            <w:tcW w:w="871" w:type="dxa"/>
          </w:tcPr>
          <w:p w14:paraId="1135B2CB" w14:textId="77777777" w:rsidR="001A7920" w:rsidRDefault="001A7920" w:rsidP="001A7920">
            <w:pPr>
              <w:spacing w:before="120" w:line="240" w:lineRule="auto"/>
              <w:jc w:val="center"/>
              <w:rPr>
                <w:rFonts w:cs="Arial"/>
              </w:rPr>
            </w:pPr>
            <w:r>
              <w:rPr>
                <w:rFonts w:cs="Arial"/>
              </w:rPr>
              <w:lastRenderedPageBreak/>
              <w:t>B</w:t>
            </w:r>
          </w:p>
        </w:tc>
        <w:tc>
          <w:tcPr>
            <w:tcW w:w="1426" w:type="dxa"/>
          </w:tcPr>
          <w:p w14:paraId="5418C82C" w14:textId="77777777" w:rsidR="001A7920" w:rsidRDefault="001A7920" w:rsidP="001A7920">
            <w:pPr>
              <w:spacing w:before="120" w:line="240" w:lineRule="auto"/>
              <w:jc w:val="center"/>
              <w:rPr>
                <w:rFonts w:cs="Arial"/>
              </w:rPr>
            </w:pPr>
            <w:r>
              <w:rPr>
                <w:rFonts w:cs="Arial"/>
              </w:rPr>
              <w:t>PRO</w:t>
            </w:r>
          </w:p>
        </w:tc>
        <w:tc>
          <w:tcPr>
            <w:tcW w:w="5652" w:type="dxa"/>
            <w:shd w:val="clear" w:color="auto" w:fill="auto"/>
          </w:tcPr>
          <w:p w14:paraId="55C42330" w14:textId="77777777" w:rsidR="001A7920" w:rsidRPr="00366FE8" w:rsidRDefault="001A7920" w:rsidP="001A7920">
            <w:pPr>
              <w:autoSpaceDE w:val="0"/>
              <w:autoSpaceDN w:val="0"/>
              <w:adjustRightInd w:val="0"/>
              <w:spacing w:after="0" w:line="240" w:lineRule="auto"/>
              <w:rPr>
                <w:rFonts w:cs="Arial"/>
                <w:b/>
                <w:szCs w:val="20"/>
              </w:rPr>
            </w:pPr>
            <w:r w:rsidRPr="0034495B">
              <w:rPr>
                <w:rFonts w:cs="Arial"/>
                <w:b/>
                <w:szCs w:val="20"/>
              </w:rPr>
              <w:t>Definir la política de comunicación y aviso a entidades externas</w:t>
            </w:r>
          </w:p>
          <w:p w14:paraId="6086D528" w14:textId="77777777" w:rsidR="001A7920" w:rsidRPr="00E53946" w:rsidRDefault="001A7920" w:rsidP="001A7920">
            <w:pPr>
              <w:autoSpaceDE w:val="0"/>
              <w:autoSpaceDN w:val="0"/>
              <w:adjustRightInd w:val="0"/>
              <w:spacing w:after="0" w:line="240" w:lineRule="auto"/>
              <w:rPr>
                <w:rFonts w:cs="Arial"/>
                <w:b/>
                <w:szCs w:val="20"/>
              </w:rPr>
            </w:pPr>
            <w:r>
              <w:rPr>
                <w:rFonts w:cs="Arial"/>
                <w:szCs w:val="20"/>
              </w:rPr>
              <w:t>Defines que tipo de mensajes debe transmitir tu empresa en caso de desastre</w:t>
            </w:r>
            <w:r w:rsidRPr="00366FE8">
              <w:rPr>
                <w:rFonts w:cs="Arial"/>
                <w:szCs w:val="20"/>
              </w:rPr>
              <w:t>.</w:t>
            </w:r>
          </w:p>
        </w:tc>
        <w:tc>
          <w:tcPr>
            <w:tcW w:w="556" w:type="dxa"/>
            <w:shd w:val="clear" w:color="auto" w:fill="auto"/>
          </w:tcPr>
          <w:p w14:paraId="2FAC4EE0" w14:textId="77777777"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101841553"/>
                <w14:checkbox>
                  <w14:checked w14:val="0"/>
                  <w14:checkedState w14:val="00FE" w14:font="Wingdings"/>
                  <w14:uncheckedState w14:val="2610" w14:font="MS Gothic"/>
                </w14:checkbox>
              </w:sdtPr>
              <w:sdtEndPr/>
              <w:sdtContent>
                <w:r w:rsidR="001A7920" w:rsidRPr="00366FE8">
                  <w:rPr>
                    <w:rFonts w:ascii="MS Gothic" w:eastAsia="MS Gothic" w:hAnsi="MS Gothic" w:cs="Segoe UI Symbol" w:hint="eastAsia"/>
                    <w:b/>
                    <w:szCs w:val="32"/>
                  </w:rPr>
                  <w:t>☐</w:t>
                </w:r>
              </w:sdtContent>
            </w:sdt>
          </w:p>
        </w:tc>
      </w:tr>
      <w:tr w:rsidR="001A7920" w:rsidRPr="00331C74" w14:paraId="3BE0E9EE" w14:textId="77777777" w:rsidTr="0002390C">
        <w:trPr>
          <w:trHeight w:val="704"/>
        </w:trPr>
        <w:tc>
          <w:tcPr>
            <w:tcW w:w="871" w:type="dxa"/>
          </w:tcPr>
          <w:p w14:paraId="5B709965" w14:textId="3FF14A54" w:rsidR="001A7920" w:rsidRDefault="00E025A9" w:rsidP="001A7920">
            <w:pPr>
              <w:spacing w:before="120" w:line="240" w:lineRule="auto"/>
              <w:jc w:val="center"/>
              <w:rPr>
                <w:rFonts w:cs="Arial"/>
              </w:rPr>
            </w:pPr>
            <w:r>
              <w:rPr>
                <w:rFonts w:cs="Arial"/>
              </w:rPr>
              <w:t>B</w:t>
            </w:r>
          </w:p>
        </w:tc>
        <w:tc>
          <w:tcPr>
            <w:tcW w:w="1426" w:type="dxa"/>
          </w:tcPr>
          <w:p w14:paraId="09B98E16" w14:textId="6EC0BC99" w:rsidR="001A7920" w:rsidRDefault="00CF1B83" w:rsidP="001A7920">
            <w:pPr>
              <w:spacing w:before="120" w:line="240" w:lineRule="auto"/>
              <w:jc w:val="center"/>
              <w:rPr>
                <w:rFonts w:cs="Arial"/>
              </w:rPr>
            </w:pPr>
            <w:r>
              <w:rPr>
                <w:rFonts w:cs="Arial"/>
              </w:rPr>
              <w:t>PRO</w:t>
            </w:r>
            <w:r w:rsidR="00F67400">
              <w:rPr>
                <w:rFonts w:cs="Arial"/>
              </w:rPr>
              <w:t>/PER</w:t>
            </w:r>
          </w:p>
        </w:tc>
        <w:tc>
          <w:tcPr>
            <w:tcW w:w="5652" w:type="dxa"/>
            <w:shd w:val="clear" w:color="auto" w:fill="auto"/>
          </w:tcPr>
          <w:p w14:paraId="6B73BDA6" w14:textId="77777777" w:rsidR="001A7920" w:rsidRPr="0002390C" w:rsidRDefault="001A7920" w:rsidP="001A7920">
            <w:pPr>
              <w:autoSpaceDE w:val="0"/>
              <w:autoSpaceDN w:val="0"/>
              <w:adjustRightInd w:val="0"/>
              <w:spacing w:after="0" w:line="240" w:lineRule="auto"/>
              <w:rPr>
                <w:rFonts w:cs="Arial"/>
                <w:b/>
                <w:szCs w:val="20"/>
              </w:rPr>
            </w:pPr>
            <w:bookmarkStart w:id="17" w:name="_GoBack"/>
            <w:bookmarkEnd w:id="17"/>
            <w:r w:rsidRPr="0002390C">
              <w:rPr>
                <w:rFonts w:cs="Arial"/>
                <w:b/>
                <w:szCs w:val="20"/>
              </w:rPr>
              <w:t>Concienciación de la plantilla</w:t>
            </w:r>
          </w:p>
          <w:p w14:paraId="2E8CA607" w14:textId="3D0FFCF6" w:rsidR="00CF1B83" w:rsidRPr="00FA25AC" w:rsidRDefault="00CF1B83" w:rsidP="001A7920">
            <w:pPr>
              <w:autoSpaceDE w:val="0"/>
              <w:autoSpaceDN w:val="0"/>
              <w:adjustRightInd w:val="0"/>
              <w:spacing w:after="0" w:line="240" w:lineRule="auto"/>
              <w:rPr>
                <w:rFonts w:cs="Arial"/>
                <w:bCs/>
                <w:szCs w:val="20"/>
              </w:rPr>
            </w:pPr>
            <w:r w:rsidRPr="0002390C">
              <w:rPr>
                <w:rFonts w:cs="Arial"/>
                <w:bCs/>
                <w:szCs w:val="20"/>
              </w:rPr>
              <w:t>Te aseguras de que cada empleado conozca la existencia del PCN y comprenda su importancia.</w:t>
            </w:r>
          </w:p>
        </w:tc>
        <w:tc>
          <w:tcPr>
            <w:tcW w:w="556" w:type="dxa"/>
            <w:shd w:val="clear" w:color="auto" w:fill="auto"/>
          </w:tcPr>
          <w:p w14:paraId="64CA31AF" w14:textId="4E9ECD57" w:rsidR="001A7920" w:rsidRDefault="0002390C" w:rsidP="001A7920">
            <w:pPr>
              <w:pStyle w:val="Prrafodelista"/>
              <w:spacing w:before="120" w:line="240" w:lineRule="auto"/>
              <w:ind w:left="0"/>
              <w:contextualSpacing w:val="0"/>
              <w:jc w:val="center"/>
              <w:rPr>
                <w:rFonts w:ascii="Segoe UI Symbol" w:hAnsi="Segoe UI Symbol" w:cs="Segoe UI Symbol"/>
                <w:b/>
                <w:szCs w:val="32"/>
              </w:rPr>
            </w:pPr>
            <w:sdt>
              <w:sdtPr>
                <w:rPr>
                  <w:rFonts w:ascii="Segoe UI Symbol" w:hAnsi="Segoe UI Symbol" w:cs="Segoe UI Symbol"/>
                  <w:b/>
                  <w:szCs w:val="32"/>
                </w:rPr>
                <w:id w:val="1683164887"/>
                <w14:checkbox>
                  <w14:checked w14:val="0"/>
                  <w14:checkedState w14:val="00FE" w14:font="Wingdings"/>
                  <w14:uncheckedState w14:val="2610" w14:font="MS Gothic"/>
                </w14:checkbox>
              </w:sdtPr>
              <w:sdtEndPr/>
              <w:sdtContent>
                <w:r w:rsidR="00CF1B83">
                  <w:rPr>
                    <w:rFonts w:ascii="MS Gothic" w:eastAsia="MS Gothic" w:hAnsi="MS Gothic" w:cs="Segoe UI Symbol" w:hint="eastAsia"/>
                    <w:b/>
                    <w:szCs w:val="32"/>
                  </w:rPr>
                  <w:t>☐</w:t>
                </w:r>
              </w:sdtContent>
            </w:sdt>
          </w:p>
        </w:tc>
      </w:tr>
      <w:bookmarkEnd w:id="16"/>
    </w:tbl>
    <w:p w14:paraId="378B37CF" w14:textId="77777777" w:rsidR="00AB579B" w:rsidRDefault="00AB579B" w:rsidP="00AB579B"/>
    <w:p w14:paraId="72E8D025" w14:textId="77777777" w:rsidR="00AB579B" w:rsidRPr="00FD1B67" w:rsidRDefault="00AB579B" w:rsidP="00AB579B"/>
    <w:p w14:paraId="68861460" w14:textId="77777777" w:rsidR="00AB579B" w:rsidRDefault="00AB579B" w:rsidP="00AB579B">
      <w:pPr>
        <w:spacing w:before="120" w:line="240" w:lineRule="auto"/>
        <w:rPr>
          <w:rFonts w:cs="Arial"/>
        </w:rPr>
      </w:pPr>
      <w:r>
        <w:rPr>
          <w:rFonts w:cs="Arial"/>
          <w:b/>
          <w:bCs/>
        </w:rPr>
        <w:t>Revisado por</w:t>
      </w:r>
      <w:r>
        <w:rPr>
          <w:rFonts w:cs="Arial"/>
        </w:rPr>
        <w:t>: ___________________________</w:t>
      </w:r>
      <w:r>
        <w:rPr>
          <w:rFonts w:cs="Arial"/>
        </w:rPr>
        <w:tab/>
      </w:r>
      <w:r>
        <w:rPr>
          <w:rFonts w:cs="Arial"/>
        </w:rPr>
        <w:tab/>
      </w:r>
      <w:r w:rsidRPr="00366FE8">
        <w:rPr>
          <w:rFonts w:cs="Arial"/>
          <w:b/>
        </w:rPr>
        <w:t>Fecha:</w:t>
      </w:r>
      <w:r w:rsidRPr="00447381">
        <w:rPr>
          <w:rFonts w:cs="Arial"/>
        </w:rPr>
        <w:t xml:space="preserve"> </w:t>
      </w:r>
      <w:r>
        <w:rPr>
          <w:rFonts w:cs="Arial"/>
        </w:rPr>
        <w:t>__________</w:t>
      </w:r>
    </w:p>
    <w:p w14:paraId="299B6E65" w14:textId="77777777" w:rsidR="00CF1B83" w:rsidRDefault="00CF1B83" w:rsidP="00AB579B">
      <w:pPr>
        <w:spacing w:before="120" w:line="240" w:lineRule="auto"/>
        <w:rPr>
          <w:rFonts w:cs="Arial"/>
        </w:rPr>
      </w:pPr>
    </w:p>
    <w:p w14:paraId="4C7398C1" w14:textId="77777777" w:rsidR="00CF1B83" w:rsidRDefault="00CF1B83" w:rsidP="00AB579B">
      <w:pPr>
        <w:spacing w:before="120" w:line="240" w:lineRule="auto"/>
        <w:rPr>
          <w:rFonts w:cs="Arial"/>
        </w:rPr>
      </w:pPr>
    </w:p>
    <w:p w14:paraId="3CB43225" w14:textId="77777777" w:rsidR="00CF1B83" w:rsidRDefault="00CF1B83" w:rsidP="00AB579B">
      <w:pPr>
        <w:spacing w:before="120" w:line="240" w:lineRule="auto"/>
        <w:rPr>
          <w:rFonts w:cs="Arial"/>
        </w:rPr>
      </w:pPr>
    </w:p>
    <w:p w14:paraId="7681BDD1" w14:textId="77777777" w:rsidR="00CF1B83" w:rsidRDefault="00CF1B83" w:rsidP="00AB579B">
      <w:pPr>
        <w:spacing w:before="120" w:line="240" w:lineRule="auto"/>
        <w:rPr>
          <w:rFonts w:cs="Arial"/>
        </w:rPr>
      </w:pPr>
    </w:p>
    <w:p w14:paraId="2B72AF4B" w14:textId="77777777" w:rsidR="00CF1B83" w:rsidRDefault="00CF1B83" w:rsidP="00AB579B">
      <w:pPr>
        <w:spacing w:before="120" w:line="240" w:lineRule="auto"/>
        <w:rPr>
          <w:rFonts w:cs="Arial"/>
        </w:rPr>
      </w:pPr>
    </w:p>
    <w:p w14:paraId="480246BC" w14:textId="77777777" w:rsidR="00CF1B83" w:rsidRDefault="00CF1B83" w:rsidP="00AB579B">
      <w:pPr>
        <w:spacing w:before="120" w:line="240" w:lineRule="auto"/>
        <w:rPr>
          <w:rFonts w:cs="Arial"/>
        </w:rPr>
      </w:pPr>
    </w:p>
    <w:p w14:paraId="6E25913B" w14:textId="080045E3" w:rsidR="000853FE" w:rsidRDefault="000853FE">
      <w:pPr>
        <w:spacing w:after="0" w:line="240" w:lineRule="auto"/>
        <w:jc w:val="left"/>
        <w:rPr>
          <w:rFonts w:cs="Arial"/>
        </w:rPr>
      </w:pPr>
      <w:r>
        <w:rPr>
          <w:rFonts w:cs="Arial"/>
        </w:rPr>
        <w:br w:type="page"/>
      </w:r>
    </w:p>
    <w:p w14:paraId="7AC8874E" w14:textId="77777777" w:rsidR="00AB579B" w:rsidRDefault="00AB579B" w:rsidP="00AB579B">
      <w:pPr>
        <w:pStyle w:val="Ttulo2"/>
      </w:pPr>
      <w:bookmarkStart w:id="18" w:name="_Toc480469208"/>
      <w:bookmarkStart w:id="19" w:name="_Toc166585550"/>
      <w:bookmarkEnd w:id="11"/>
      <w:bookmarkEnd w:id="12"/>
      <w:bookmarkEnd w:id="13"/>
      <w:bookmarkEnd w:id="14"/>
      <w:bookmarkEnd w:id="15"/>
      <w:r w:rsidRPr="00470B73">
        <w:lastRenderedPageBreak/>
        <w:t>Puntos clave</w:t>
      </w:r>
      <w:bookmarkEnd w:id="18"/>
      <w:bookmarkEnd w:id="19"/>
    </w:p>
    <w:p w14:paraId="79FBB2C5" w14:textId="77777777" w:rsidR="00AB579B" w:rsidRDefault="00AB579B" w:rsidP="00AB579B">
      <w:r>
        <w:t>Los puntos clave de esta política son:</w:t>
      </w:r>
    </w:p>
    <w:p w14:paraId="48061E16" w14:textId="58B7F546" w:rsidR="00AB579B" w:rsidRPr="0002390C" w:rsidRDefault="00AB579B" w:rsidP="00AB579B">
      <w:pPr>
        <w:pStyle w:val="BulletsNivel1"/>
        <w:numPr>
          <w:ilvl w:val="0"/>
          <w:numId w:val="4"/>
        </w:numPr>
        <w:ind w:left="714" w:hanging="357"/>
      </w:pPr>
      <w:r w:rsidRPr="0002390C">
        <w:rPr>
          <w:b/>
        </w:rPr>
        <w:t>Determinar el alcance del plan de continuidad del negocio.</w:t>
      </w:r>
      <w:r w:rsidRPr="0002390C">
        <w:t xml:space="preserve"> Debemos seleccionar los activos para los cuales garantizar la continuidad, priorizando en aquellas áreas esenciales. Para ello nos basaremos en los activos críticos de la clasificación de activos de información</w:t>
      </w:r>
      <w:r w:rsidR="00FF61C9" w:rsidRPr="0002390C">
        <w:t xml:space="preserve"> </w:t>
      </w:r>
      <w:r w:rsidR="00FF61C9" w:rsidRPr="0002390C">
        <w:fldChar w:fldCharType="begin"/>
      </w:r>
      <w:r w:rsidR="00FF61C9" w:rsidRPr="0002390C">
        <w:instrText xml:space="preserve"> REF _Ref166584438 \r \h </w:instrText>
      </w:r>
      <w:r w:rsidR="0002390C">
        <w:instrText xml:space="preserve"> \* MERGEFORMAT </w:instrText>
      </w:r>
      <w:r w:rsidR="00FF61C9" w:rsidRPr="0002390C">
        <w:fldChar w:fldCharType="separate"/>
      </w:r>
      <w:r w:rsidR="00FF61C9" w:rsidRPr="0002390C">
        <w:t>[3]</w:t>
      </w:r>
      <w:r w:rsidR="00FF61C9" w:rsidRPr="0002390C">
        <w:fldChar w:fldCharType="end"/>
      </w:r>
      <w:r w:rsidRPr="0002390C">
        <w:t>.</w:t>
      </w:r>
    </w:p>
    <w:p w14:paraId="2DBD08D6" w14:textId="77777777" w:rsidR="00AB579B" w:rsidRPr="0002390C" w:rsidRDefault="00AB579B" w:rsidP="00AB579B">
      <w:pPr>
        <w:pStyle w:val="BulletsNivel1"/>
        <w:numPr>
          <w:ilvl w:val="0"/>
          <w:numId w:val="4"/>
        </w:numPr>
        <w:ind w:left="714" w:hanging="357"/>
      </w:pPr>
      <w:r w:rsidRPr="0002390C">
        <w:rPr>
          <w:b/>
        </w:rPr>
        <w:t xml:space="preserve">Concretar el flujo de responsabilidades. </w:t>
      </w:r>
      <w:r w:rsidRPr="0002390C">
        <w:t>Para una correcta ejecución del plan de continuidad del negocio tenemos que determinar quién(es) debe(n) hacerse cargo de la situación en caso de desastre. Definiremos las responsabilidades, la secuencia de decisiones y los canales adecuados para establecer las comunicaciones oportunas.</w:t>
      </w:r>
    </w:p>
    <w:p w14:paraId="4808C139" w14:textId="24495AE5" w:rsidR="00AB579B" w:rsidRPr="0002390C" w:rsidRDefault="00AB579B" w:rsidP="00AB579B">
      <w:pPr>
        <w:pStyle w:val="BulletsNivel1"/>
        <w:numPr>
          <w:ilvl w:val="0"/>
          <w:numId w:val="4"/>
        </w:numPr>
        <w:ind w:left="714" w:hanging="357"/>
      </w:pPr>
      <w:r w:rsidRPr="0002390C">
        <w:rPr>
          <w:b/>
        </w:rPr>
        <w:t xml:space="preserve">Realización del BIA (Análisis del Impacto en el Negocio) </w:t>
      </w:r>
      <w:hyperlink w:anchor="referencias" w:history="1">
        <w:r w:rsidRPr="0002390C">
          <w:rPr>
            <w:rStyle w:val="Hipervnculo"/>
            <w:color w:val="auto"/>
            <w:u w:val="none"/>
          </w:rPr>
          <w:t>[</w:t>
        </w:r>
        <w:r w:rsidRPr="0002390C">
          <w:rPr>
            <w:rStyle w:val="Hipervnculo"/>
            <w:u w:val="none"/>
          </w:rPr>
          <w:t>4</w:t>
        </w:r>
        <w:r w:rsidRPr="0002390C">
          <w:rPr>
            <w:rStyle w:val="Hipervnculo"/>
            <w:color w:val="auto"/>
            <w:u w:val="none"/>
          </w:rPr>
          <w:t>]</w:t>
        </w:r>
      </w:hyperlink>
      <w:r w:rsidRPr="0002390C">
        <w:rPr>
          <w:rStyle w:val="Hipervnculo"/>
          <w:color w:val="auto"/>
          <w:u w:val="none"/>
        </w:rPr>
        <w:t xml:space="preserve"> </w:t>
      </w:r>
      <w:hyperlink w:anchor="referencias" w:history="1">
        <w:r w:rsidRPr="0002390C">
          <w:rPr>
            <w:rStyle w:val="Hipervnculo"/>
            <w:color w:val="auto"/>
            <w:u w:val="none"/>
          </w:rPr>
          <w:t>[</w:t>
        </w:r>
        <w:r w:rsidRPr="0002390C">
          <w:rPr>
            <w:rStyle w:val="Hipervnculo"/>
            <w:u w:val="none"/>
          </w:rPr>
          <w:t>5</w:t>
        </w:r>
        <w:r w:rsidRPr="0002390C">
          <w:rPr>
            <w:rStyle w:val="Hipervnculo"/>
            <w:color w:val="auto"/>
            <w:u w:val="none"/>
          </w:rPr>
          <w:t>]</w:t>
        </w:r>
      </w:hyperlink>
      <w:r w:rsidR="00A44577" w:rsidRPr="0002390C">
        <w:rPr>
          <w:rStyle w:val="Hipervnculo"/>
          <w:color w:val="auto"/>
          <w:u w:val="none"/>
        </w:rPr>
        <w:t xml:space="preserve"> </w:t>
      </w:r>
      <w:r w:rsidR="00A44577" w:rsidRPr="0002390C">
        <w:rPr>
          <w:rStyle w:val="Hipervnculo"/>
          <w:color w:val="auto"/>
          <w:u w:val="none"/>
        </w:rPr>
        <w:fldChar w:fldCharType="begin"/>
      </w:r>
      <w:r w:rsidR="00A44577" w:rsidRPr="0002390C">
        <w:rPr>
          <w:rStyle w:val="Hipervnculo"/>
          <w:color w:val="auto"/>
          <w:u w:val="none"/>
        </w:rPr>
        <w:instrText xml:space="preserve"> REF _Ref166584680 \r \h </w:instrText>
      </w:r>
      <w:r w:rsidR="00A44577" w:rsidRPr="0002390C">
        <w:rPr>
          <w:rStyle w:val="Hipervnculo"/>
          <w:color w:val="auto"/>
          <w:u w:val="none"/>
        </w:rPr>
      </w:r>
      <w:r w:rsidR="0002390C">
        <w:rPr>
          <w:rStyle w:val="Hipervnculo"/>
          <w:color w:val="auto"/>
          <w:u w:val="none"/>
        </w:rPr>
        <w:instrText xml:space="preserve"> \* MERGEFORMAT </w:instrText>
      </w:r>
      <w:r w:rsidR="00A44577" w:rsidRPr="0002390C">
        <w:rPr>
          <w:rStyle w:val="Hipervnculo"/>
          <w:color w:val="auto"/>
          <w:u w:val="none"/>
        </w:rPr>
        <w:fldChar w:fldCharType="separate"/>
      </w:r>
      <w:r w:rsidR="00A44577" w:rsidRPr="0002390C">
        <w:rPr>
          <w:rStyle w:val="Hipervnculo"/>
          <w:color w:val="auto"/>
          <w:u w:val="none"/>
        </w:rPr>
        <w:t>[6]</w:t>
      </w:r>
      <w:r w:rsidR="00A44577" w:rsidRPr="0002390C">
        <w:rPr>
          <w:rStyle w:val="Hipervnculo"/>
          <w:color w:val="auto"/>
          <w:u w:val="none"/>
        </w:rPr>
        <w:fldChar w:fldCharType="end"/>
      </w:r>
      <w:r w:rsidRPr="0002390C">
        <w:rPr>
          <w:b/>
        </w:rPr>
        <w:t>.</w:t>
      </w:r>
      <w:r w:rsidRPr="0002390C">
        <w:t xml:space="preserve"> Para calcular el riesgo al que estamos sometidos, debemos estudiar las implicaciones de un incidente grave en los activos de información. Para ello determinaremos, entre otros:</w:t>
      </w:r>
    </w:p>
    <w:p w14:paraId="12E98C7D" w14:textId="77777777" w:rsidR="00AB579B" w:rsidRPr="0002390C" w:rsidRDefault="00AB579B" w:rsidP="00AB579B">
      <w:pPr>
        <w:pStyle w:val="BulletsNivel2"/>
        <w:numPr>
          <w:ilvl w:val="1"/>
          <w:numId w:val="3"/>
        </w:numPr>
        <w:ind w:left="1434" w:hanging="357"/>
      </w:pPr>
      <w:r w:rsidRPr="0002390C">
        <w:t>cuáles son las actividades principales de la organización;</w:t>
      </w:r>
    </w:p>
    <w:p w14:paraId="24BF56A7" w14:textId="77777777" w:rsidR="00AB579B" w:rsidRPr="0002390C" w:rsidRDefault="00AB579B" w:rsidP="00AB579B">
      <w:pPr>
        <w:pStyle w:val="BulletsNivel2"/>
        <w:numPr>
          <w:ilvl w:val="1"/>
          <w:numId w:val="3"/>
        </w:numPr>
        <w:ind w:left="1434" w:hanging="357"/>
      </w:pPr>
      <w:r w:rsidRPr="0002390C">
        <w:t>las dependencias, con otros procesos o proveedores, de las actividades anteriores;</w:t>
      </w:r>
    </w:p>
    <w:p w14:paraId="5B6C03D5" w14:textId="77777777" w:rsidR="00AB579B" w:rsidRPr="0002390C" w:rsidRDefault="00AB579B" w:rsidP="00AB579B">
      <w:pPr>
        <w:pStyle w:val="BulletsNivel2"/>
        <w:numPr>
          <w:ilvl w:val="1"/>
          <w:numId w:val="3"/>
        </w:numPr>
        <w:ind w:left="1434" w:hanging="357"/>
      </w:pPr>
      <w:r w:rsidRPr="0002390C">
        <w:t>el máximo tiempo que podemos estar sin esa actividad o actividades;</w:t>
      </w:r>
    </w:p>
    <w:p w14:paraId="00357EC3" w14:textId="16F0ABA5" w:rsidR="00CF0001" w:rsidRPr="0002390C" w:rsidRDefault="00AB579B" w:rsidP="00CF0001">
      <w:pPr>
        <w:pStyle w:val="BulletsNivel2"/>
        <w:numPr>
          <w:ilvl w:val="1"/>
          <w:numId w:val="3"/>
        </w:numPr>
        <w:ind w:left="1434" w:hanging="357"/>
      </w:pPr>
      <w:r w:rsidRPr="0002390C">
        <w:t>el tiempo mínimo de recuperación del servicio a niveles aceptables.</w:t>
      </w:r>
    </w:p>
    <w:p w14:paraId="31205578" w14:textId="487E35CC" w:rsidR="008D1F68" w:rsidRPr="0002390C" w:rsidRDefault="00CF0001" w:rsidP="000853FE">
      <w:pPr>
        <w:pStyle w:val="BulletsNivel1"/>
      </w:pPr>
      <w:r w:rsidRPr="0002390C">
        <w:rPr>
          <w:b/>
          <w:bCs/>
        </w:rPr>
        <w:t>Análisis de riesgo</w:t>
      </w:r>
      <w:r w:rsidR="00223867" w:rsidRPr="0002390C">
        <w:rPr>
          <w:b/>
          <w:bCs/>
        </w:rPr>
        <w:t>s</w:t>
      </w:r>
      <w:r w:rsidR="00A44577" w:rsidRPr="0002390C">
        <w:rPr>
          <w:b/>
          <w:bCs/>
        </w:rPr>
        <w:t xml:space="preserve"> </w:t>
      </w:r>
      <w:r w:rsidR="00A44577" w:rsidRPr="0002390C">
        <w:rPr>
          <w:b/>
          <w:bCs/>
        </w:rPr>
        <w:fldChar w:fldCharType="begin"/>
      </w:r>
      <w:r w:rsidR="00A44577" w:rsidRPr="0002390C">
        <w:rPr>
          <w:b/>
          <w:bCs/>
        </w:rPr>
        <w:instrText xml:space="preserve"> REF _Ref166584778 \r \h </w:instrText>
      </w:r>
      <w:r w:rsidR="00BC47BA" w:rsidRPr="0002390C">
        <w:rPr>
          <w:b/>
          <w:bCs/>
        </w:rPr>
        <w:instrText xml:space="preserve"> \* MERGEFORMAT </w:instrText>
      </w:r>
      <w:r w:rsidR="00A44577" w:rsidRPr="0002390C">
        <w:rPr>
          <w:b/>
          <w:bCs/>
        </w:rPr>
      </w:r>
      <w:r w:rsidR="00A44577" w:rsidRPr="0002390C">
        <w:rPr>
          <w:b/>
          <w:bCs/>
        </w:rPr>
        <w:fldChar w:fldCharType="separate"/>
      </w:r>
      <w:r w:rsidR="00A44577" w:rsidRPr="0002390C">
        <w:rPr>
          <w:b/>
          <w:bCs/>
        </w:rPr>
        <w:t>[7]</w:t>
      </w:r>
      <w:r w:rsidR="00A44577" w:rsidRPr="0002390C">
        <w:rPr>
          <w:b/>
          <w:bCs/>
        </w:rPr>
        <w:fldChar w:fldCharType="end"/>
      </w:r>
      <w:r w:rsidRPr="0002390C">
        <w:rPr>
          <w:b/>
          <w:bCs/>
        </w:rPr>
        <w:t>.</w:t>
      </w:r>
      <w:r w:rsidR="001D197E" w:rsidRPr="0002390C">
        <w:rPr>
          <w:b/>
          <w:bCs/>
        </w:rPr>
        <w:t xml:space="preserve"> </w:t>
      </w:r>
      <w:r w:rsidR="001D197E" w:rsidRPr="0002390C">
        <w:t>Con la información obtenida</w:t>
      </w:r>
      <w:r w:rsidR="0015424A" w:rsidRPr="0002390C">
        <w:t xml:space="preserve"> </w:t>
      </w:r>
      <w:r w:rsidR="00F04925" w:rsidRPr="0002390C">
        <w:t>previamente</w:t>
      </w:r>
      <w:r w:rsidR="001D197E" w:rsidRPr="0002390C">
        <w:t xml:space="preserve">, se deberá realizar un análisis de riesgos que determine las amenazas que pueden producirse, la probabilidad con la </w:t>
      </w:r>
      <w:r w:rsidR="00223867" w:rsidRPr="0002390C">
        <w:t xml:space="preserve">que </w:t>
      </w:r>
      <w:r w:rsidR="001D197E" w:rsidRPr="0002390C">
        <w:t>podrían ocurrir y el impacto que tendría</w:t>
      </w:r>
      <w:r w:rsidR="00223867" w:rsidRPr="0002390C">
        <w:t>n</w:t>
      </w:r>
      <w:r w:rsidR="001D197E" w:rsidRPr="0002390C">
        <w:t xml:space="preserve"> sobre la organización. </w:t>
      </w:r>
      <w:r w:rsidR="008D1F68" w:rsidRPr="0002390C">
        <w:t>Mientras que el BIA está enfocado al estudio del impacto de la interrupción de los procesos críticos del negocio, e</w:t>
      </w:r>
      <w:r w:rsidR="0052306F" w:rsidRPr="0002390C">
        <w:t>ste</w:t>
      </w:r>
      <w:r w:rsidR="008D1F68" w:rsidRPr="0002390C">
        <w:t xml:space="preserve"> análisis trata de identificar los potenciales riesgos que pueden afectar a la empresa y las medidas que se deben tomar para mitigarlos.</w:t>
      </w:r>
    </w:p>
    <w:p w14:paraId="4B7EA95D" w14:textId="2D30BC37" w:rsidR="007F73D5" w:rsidRPr="0002390C" w:rsidRDefault="007F73D5" w:rsidP="007F73D5">
      <w:pPr>
        <w:pStyle w:val="BulletsNivel1"/>
        <w:numPr>
          <w:ilvl w:val="0"/>
          <w:numId w:val="4"/>
        </w:numPr>
        <w:ind w:left="714" w:hanging="357"/>
      </w:pPr>
      <w:r w:rsidRPr="0002390C">
        <w:rPr>
          <w:b/>
        </w:rPr>
        <w:t>Elegir la estrategia de continuidad.</w:t>
      </w:r>
      <w:r w:rsidRPr="0002390C">
        <w:t xml:space="preserve"> Determinaremos qu</w:t>
      </w:r>
      <w:r w:rsidR="0012267B" w:rsidRPr="0002390C">
        <w:t>é</w:t>
      </w:r>
      <w:r w:rsidRPr="0002390C">
        <w:t xml:space="preserve"> estrategia es la más adecuada para nuestra empresa</w:t>
      </w:r>
      <w:r w:rsidR="008D1F68" w:rsidRPr="0002390C">
        <w:t xml:space="preserve"> para mitigar los riesgos identificados</w:t>
      </w:r>
      <w:r w:rsidRPr="0002390C">
        <w:t xml:space="preserve">. Implantaremos políticas de copias de seguridad </w:t>
      </w:r>
      <w:hyperlink w:anchor="referencias" w:history="1">
        <w:r w:rsidR="00E025A9" w:rsidRPr="0002390C">
          <w:rPr>
            <w:rStyle w:val="Hipervnculo"/>
            <w:color w:val="auto"/>
            <w:u w:val="none"/>
          </w:rPr>
          <w:fldChar w:fldCharType="begin"/>
        </w:r>
        <w:r w:rsidR="00E025A9" w:rsidRPr="0002390C">
          <w:instrText xml:space="preserve"> REF _Ref166654193 \r \h </w:instrText>
        </w:r>
        <w:r w:rsidR="00E025A9" w:rsidRPr="0002390C">
          <w:rPr>
            <w:rStyle w:val="Hipervnculo"/>
            <w:color w:val="auto"/>
            <w:u w:val="none"/>
          </w:rPr>
        </w:r>
        <w:r w:rsidR="0002390C">
          <w:rPr>
            <w:rStyle w:val="Hipervnculo"/>
            <w:color w:val="auto"/>
            <w:u w:val="none"/>
          </w:rPr>
          <w:instrText xml:space="preserve"> \* MERGEFORMAT </w:instrText>
        </w:r>
        <w:r w:rsidR="00E025A9" w:rsidRPr="0002390C">
          <w:rPr>
            <w:rStyle w:val="Hipervnculo"/>
            <w:color w:val="auto"/>
            <w:u w:val="none"/>
          </w:rPr>
          <w:fldChar w:fldCharType="separate"/>
        </w:r>
        <w:r w:rsidR="00E025A9" w:rsidRPr="0002390C">
          <w:t>[8]</w:t>
        </w:r>
        <w:r w:rsidR="00E025A9" w:rsidRPr="0002390C">
          <w:rPr>
            <w:rStyle w:val="Hipervnculo"/>
            <w:color w:val="auto"/>
            <w:u w:val="none"/>
          </w:rPr>
          <w:fldChar w:fldCharType="end"/>
        </w:r>
      </w:hyperlink>
      <w:r w:rsidRPr="0002390C">
        <w:t>, donde definiremos la información que debe incluirse en dichas copias, qué tipo de soporte se utilizará, con qué periodicidad y en qué instalaciones físicas. Por otro lado, estudiaremos la conveniencia de implantar un centro de respaldo a raíz de los resultados obtenidos durante la elaboración del BIA (Análisis del Impacto en el Negocio). Esto es especialmente importante si el alcance del Plan es el CPD</w:t>
      </w:r>
      <w:r w:rsidR="00A44577" w:rsidRPr="0002390C">
        <w:t>.</w:t>
      </w:r>
    </w:p>
    <w:p w14:paraId="2F712EE9" w14:textId="41B14639" w:rsidR="0012267B" w:rsidRPr="0002390C" w:rsidRDefault="0012267B" w:rsidP="0012267B">
      <w:pPr>
        <w:pStyle w:val="BulletsNivel1"/>
      </w:pPr>
      <w:r w:rsidRPr="0002390C">
        <w:rPr>
          <w:b/>
        </w:rPr>
        <w:t>Detallar la respuesta a la contingencia.</w:t>
      </w:r>
      <w:r w:rsidRPr="0002390C">
        <w:t xml:space="preserve"> Se deben detallar los procedimientos y controles que aseguren el nivel de continuidad de los procesos y activos esenciales ante una situación adversa</w:t>
      </w:r>
      <w:r w:rsidR="00A44577" w:rsidRPr="0002390C">
        <w:t xml:space="preserve"> </w:t>
      </w:r>
      <w:r w:rsidR="00A44577" w:rsidRPr="0002390C">
        <w:fldChar w:fldCharType="begin"/>
      </w:r>
      <w:r w:rsidR="00A44577" w:rsidRPr="0002390C">
        <w:instrText xml:space="preserve"> REF _Ref166585090 \r \h </w:instrText>
      </w:r>
      <w:r w:rsidR="0002390C">
        <w:instrText xml:space="preserve"> \* MERGEFORMAT </w:instrText>
      </w:r>
      <w:r w:rsidR="00A44577" w:rsidRPr="0002390C">
        <w:fldChar w:fldCharType="separate"/>
      </w:r>
      <w:r w:rsidR="00A44577" w:rsidRPr="0002390C">
        <w:t>[9]</w:t>
      </w:r>
      <w:r w:rsidR="00A44577" w:rsidRPr="0002390C">
        <w:fldChar w:fldCharType="end"/>
      </w:r>
      <w:r w:rsidR="00223867" w:rsidRPr="0002390C">
        <w:t>,</w:t>
      </w:r>
      <w:r w:rsidRPr="0002390C">
        <w:t xml:space="preserve"> </w:t>
      </w:r>
      <w:r w:rsidR="00223867" w:rsidRPr="0002390C">
        <w:t>e</w:t>
      </w:r>
      <w:r w:rsidR="008D1F68" w:rsidRPr="0002390C">
        <w:t>s decir, qu</w:t>
      </w:r>
      <w:r w:rsidR="00223867" w:rsidRPr="0002390C">
        <w:t>é</w:t>
      </w:r>
      <w:r w:rsidR="008D1F68" w:rsidRPr="0002390C">
        <w:t xml:space="preserve"> acciones se llevar</w:t>
      </w:r>
      <w:r w:rsidR="00223867" w:rsidRPr="0002390C">
        <w:t>á</w:t>
      </w:r>
      <w:r w:rsidR="008D1F68" w:rsidRPr="0002390C">
        <w:t xml:space="preserve">n a cabo en caso de incidente para recuperar la actividad normal del negocio. </w:t>
      </w:r>
      <w:r w:rsidRPr="0002390C">
        <w:t>Este proceso podrá organizarse en torno a los siguientes elementos:</w:t>
      </w:r>
    </w:p>
    <w:p w14:paraId="71C0614A" w14:textId="7E069EF7" w:rsidR="0012267B" w:rsidRPr="0002390C" w:rsidRDefault="0012267B" w:rsidP="00FA25AC">
      <w:pPr>
        <w:pStyle w:val="BulletsNivel2"/>
        <w:numPr>
          <w:ilvl w:val="1"/>
          <w:numId w:val="3"/>
        </w:numPr>
        <w:ind w:left="1434" w:hanging="357"/>
      </w:pPr>
      <w:r w:rsidRPr="0002390C">
        <w:t>Plan de crisis (o incidentes)</w:t>
      </w:r>
      <w:r w:rsidR="00A44577" w:rsidRPr="0002390C">
        <w:t xml:space="preserve"> </w:t>
      </w:r>
    </w:p>
    <w:p w14:paraId="6ECECEDE" w14:textId="14FAF3B6" w:rsidR="0012267B" w:rsidRPr="0002390C" w:rsidRDefault="0012267B" w:rsidP="00FA25AC">
      <w:pPr>
        <w:pStyle w:val="BulletsNivel2"/>
        <w:numPr>
          <w:ilvl w:val="1"/>
          <w:numId w:val="3"/>
        </w:numPr>
        <w:ind w:left="1434" w:hanging="357"/>
      </w:pPr>
      <w:r w:rsidRPr="0002390C">
        <w:t>Planes operativos de recuperación de entornos</w:t>
      </w:r>
    </w:p>
    <w:p w14:paraId="76476ADC" w14:textId="6B534943" w:rsidR="0012267B" w:rsidRPr="0002390C" w:rsidRDefault="0012267B" w:rsidP="00FA25AC">
      <w:pPr>
        <w:pStyle w:val="BulletsNivel2"/>
        <w:numPr>
          <w:ilvl w:val="1"/>
          <w:numId w:val="3"/>
        </w:numPr>
        <w:ind w:left="1434" w:hanging="357"/>
      </w:pPr>
      <w:r w:rsidRPr="0002390C">
        <w:t>Procedimientos técnicos de trabajo (o de incidentes)</w:t>
      </w:r>
    </w:p>
    <w:p w14:paraId="670630F4" w14:textId="4DD693F2" w:rsidR="001A7920" w:rsidRPr="0002390C" w:rsidRDefault="001A7920" w:rsidP="001A7920">
      <w:pPr>
        <w:pStyle w:val="BulletsNivel1"/>
        <w:numPr>
          <w:ilvl w:val="0"/>
          <w:numId w:val="4"/>
        </w:numPr>
        <w:ind w:left="714" w:hanging="357"/>
      </w:pPr>
      <w:r w:rsidRPr="0002390C">
        <w:rPr>
          <w:b/>
        </w:rPr>
        <w:t>Desarrollar actividades para verificar, revisar y evaluar el plan de continuidad del negocio</w:t>
      </w:r>
      <w:r w:rsidR="00BF2440" w:rsidRPr="0002390C">
        <w:rPr>
          <w:b/>
        </w:rPr>
        <w:t xml:space="preserve"> </w:t>
      </w:r>
      <w:r w:rsidR="00040783" w:rsidRPr="0002390C">
        <w:rPr>
          <w:b/>
        </w:rPr>
        <w:fldChar w:fldCharType="begin"/>
      </w:r>
      <w:r w:rsidR="00040783" w:rsidRPr="0002390C">
        <w:rPr>
          <w:b/>
        </w:rPr>
        <w:instrText xml:space="preserve"> REF _Ref166585301 \r \h </w:instrText>
      </w:r>
      <w:r w:rsidR="00040783" w:rsidRPr="0002390C">
        <w:rPr>
          <w:b/>
        </w:rPr>
      </w:r>
      <w:r w:rsidR="0002390C">
        <w:rPr>
          <w:b/>
        </w:rPr>
        <w:instrText xml:space="preserve"> \* MERGEFORMAT </w:instrText>
      </w:r>
      <w:r w:rsidR="00040783" w:rsidRPr="0002390C">
        <w:rPr>
          <w:b/>
        </w:rPr>
        <w:fldChar w:fldCharType="separate"/>
      </w:r>
      <w:r w:rsidR="00040783" w:rsidRPr="0002390C">
        <w:rPr>
          <w:b/>
        </w:rPr>
        <w:t>[10]</w:t>
      </w:r>
      <w:r w:rsidR="00040783" w:rsidRPr="0002390C">
        <w:rPr>
          <w:b/>
        </w:rPr>
        <w:fldChar w:fldCharType="end"/>
      </w:r>
      <w:r w:rsidR="00BF2440" w:rsidRPr="0002390C">
        <w:rPr>
          <w:b/>
        </w:rPr>
        <w:fldChar w:fldCharType="begin"/>
      </w:r>
      <w:r w:rsidR="00BF2440" w:rsidRPr="0002390C">
        <w:rPr>
          <w:b/>
        </w:rPr>
        <w:instrText xml:space="preserve"> REF _Ref166585314 \r \h </w:instrText>
      </w:r>
      <w:r w:rsidR="00BF2440" w:rsidRPr="0002390C">
        <w:rPr>
          <w:b/>
        </w:rPr>
      </w:r>
      <w:r w:rsidR="0002390C">
        <w:rPr>
          <w:b/>
        </w:rPr>
        <w:instrText xml:space="preserve"> \* MERGEFORMAT </w:instrText>
      </w:r>
      <w:r w:rsidR="00BF2440" w:rsidRPr="0002390C">
        <w:rPr>
          <w:b/>
        </w:rPr>
        <w:fldChar w:fldCharType="separate"/>
      </w:r>
      <w:r w:rsidR="00BF2440" w:rsidRPr="0002390C">
        <w:rPr>
          <w:b/>
        </w:rPr>
        <w:t>[11]</w:t>
      </w:r>
      <w:r w:rsidR="00BF2440" w:rsidRPr="0002390C">
        <w:rPr>
          <w:b/>
        </w:rPr>
        <w:fldChar w:fldCharType="end"/>
      </w:r>
      <w:r w:rsidRPr="0002390C">
        <w:rPr>
          <w:b/>
        </w:rPr>
        <w:t>.</w:t>
      </w:r>
      <w:r w:rsidRPr="0002390C">
        <w:t xml:space="preserve"> Para garantizar que el plan de continuidad del negocio es válido evaluaremos cada cierto tiempo todos los procedimientos y controles que lo componen, para modificarlos, eliminarlos o añadir nuevos si fuera necesario. </w:t>
      </w:r>
      <w:r w:rsidR="00040783" w:rsidRPr="0002390C">
        <w:t xml:space="preserve">Se </w:t>
      </w:r>
      <w:r w:rsidR="00040783" w:rsidRPr="0002390C">
        <w:lastRenderedPageBreak/>
        <w:t>deberán definir pruebas periódicas para verificar la integridad y la correcta recuperación de la información, así como la periodicidad con la cual debería</w:t>
      </w:r>
      <w:r w:rsidR="00F04925" w:rsidRPr="0002390C">
        <w:t>n</w:t>
      </w:r>
      <w:r w:rsidR="00040783" w:rsidRPr="0002390C">
        <w:t xml:space="preserve"> revisarse, los activos y el personal implicado. </w:t>
      </w:r>
      <w:r w:rsidRPr="0002390C">
        <w:t>Estas actividades se tendrán en cuenta sobre todo tras acometer cambios sustanciales en nuestros sistemas.</w:t>
      </w:r>
    </w:p>
    <w:p w14:paraId="635139DE" w14:textId="780CABA0" w:rsidR="00AB579B" w:rsidRPr="0002390C" w:rsidRDefault="00AB579B" w:rsidP="00AB579B">
      <w:pPr>
        <w:pStyle w:val="BulletsNivel1"/>
        <w:numPr>
          <w:ilvl w:val="0"/>
          <w:numId w:val="4"/>
        </w:numPr>
        <w:ind w:left="714" w:hanging="357"/>
      </w:pPr>
      <w:r w:rsidRPr="0002390C">
        <w:rPr>
          <w:b/>
        </w:rPr>
        <w:t>Definir la política de comunicación y aviso a entidades externas.</w:t>
      </w:r>
      <w:r w:rsidRPr="0002390C">
        <w:t xml:space="preserve"> En ciertos casos puede ser necesario determinar qué personas deben notificar las situaciones de desastre a las autoridades pertinentes y a los medios de comunicación. Analizaremos qué tipo de mensaje se debe transmitir y cómo.</w:t>
      </w:r>
    </w:p>
    <w:p w14:paraId="115BBA98" w14:textId="4743D7D1" w:rsidR="00AB579B" w:rsidRPr="0002390C" w:rsidRDefault="00AB579B" w:rsidP="001A7920">
      <w:pPr>
        <w:pStyle w:val="BulletsNivel1"/>
        <w:numPr>
          <w:ilvl w:val="0"/>
          <w:numId w:val="4"/>
        </w:numPr>
        <w:ind w:left="714" w:hanging="357"/>
      </w:pPr>
      <w:r w:rsidRPr="0002390C">
        <w:rPr>
          <w:b/>
        </w:rPr>
        <w:t xml:space="preserve">Concienciar a toda la plantilla de la existencia de un plan de continuidad y de su papel en el </w:t>
      </w:r>
      <w:r w:rsidR="00442B26" w:rsidRPr="0002390C">
        <w:rPr>
          <w:b/>
        </w:rPr>
        <w:t>mismo.</w:t>
      </w:r>
      <w:r w:rsidRPr="0002390C">
        <w:rPr>
          <w:b/>
        </w:rPr>
        <w:t xml:space="preserve"> </w:t>
      </w:r>
      <w:r w:rsidRPr="0002390C">
        <w:rPr>
          <w:bCs/>
        </w:rPr>
        <w:t xml:space="preserve">Cada empleado tiene un determinado papel en el plan de recuperación. Será crucial para la empresa asegurar que los trabajadores conocen el procedimiento a seguir en caso de </w:t>
      </w:r>
      <w:r w:rsidR="00CF1B83" w:rsidRPr="0002390C">
        <w:rPr>
          <w:bCs/>
        </w:rPr>
        <w:t xml:space="preserve">incidente, </w:t>
      </w:r>
      <w:r w:rsidRPr="0002390C">
        <w:rPr>
          <w:bCs/>
        </w:rPr>
        <w:t>ataque o denegación de servicio. De esta forma</w:t>
      </w:r>
      <w:r w:rsidR="00223867" w:rsidRPr="0002390C">
        <w:rPr>
          <w:bCs/>
        </w:rPr>
        <w:t>,</w:t>
      </w:r>
      <w:r w:rsidRPr="0002390C">
        <w:rPr>
          <w:bCs/>
        </w:rPr>
        <w:t xml:space="preserve"> se minimizará el impacto y se acelerará la respuesta al incidente</w:t>
      </w:r>
      <w:r w:rsidR="001A7920" w:rsidRPr="0002390C">
        <w:t>.</w:t>
      </w:r>
      <w:r w:rsidRPr="0002390C">
        <w:rPr>
          <w:bCs/>
        </w:rPr>
        <w:t xml:space="preserve"> </w:t>
      </w:r>
      <w:r w:rsidR="00E025A9" w:rsidRPr="0002390C">
        <w:rPr>
          <w:bCs/>
        </w:rPr>
        <w:t>Adicionalmente, tras un incidente</w:t>
      </w:r>
      <w:r w:rsidR="00223867" w:rsidRPr="0002390C">
        <w:rPr>
          <w:bCs/>
        </w:rPr>
        <w:t>,</w:t>
      </w:r>
      <w:r w:rsidR="00E025A9" w:rsidRPr="0002390C">
        <w:rPr>
          <w:bCs/>
        </w:rPr>
        <w:t xml:space="preserve"> es altamente recomendable recopilar toda la información del evento para ser analizada y estudiada para mejorar en la seguridad </w:t>
      </w:r>
      <w:r w:rsidR="00A34CF2" w:rsidRPr="0002390C">
        <w:rPr>
          <w:bCs/>
        </w:rPr>
        <w:t>e</w:t>
      </w:r>
      <w:r w:rsidR="00E025A9" w:rsidRPr="0002390C">
        <w:rPr>
          <w:bCs/>
        </w:rPr>
        <w:t xml:space="preserve"> implementa</w:t>
      </w:r>
      <w:r w:rsidR="00A34CF2" w:rsidRPr="0002390C">
        <w:rPr>
          <w:bCs/>
        </w:rPr>
        <w:t>r</w:t>
      </w:r>
      <w:r w:rsidR="00E025A9" w:rsidRPr="0002390C">
        <w:rPr>
          <w:bCs/>
        </w:rPr>
        <w:t xml:space="preserve"> nueva</w:t>
      </w:r>
      <w:r w:rsidR="00A34CF2" w:rsidRPr="0002390C">
        <w:rPr>
          <w:bCs/>
        </w:rPr>
        <w:t>s</w:t>
      </w:r>
      <w:r w:rsidR="00E025A9" w:rsidRPr="0002390C">
        <w:rPr>
          <w:bCs/>
        </w:rPr>
        <w:t xml:space="preserve"> medidas de mitigación.</w:t>
      </w:r>
    </w:p>
    <w:p w14:paraId="43CD3FC8" w14:textId="3414BB31" w:rsidR="005944D7" w:rsidRDefault="005944D7" w:rsidP="005944D7">
      <w:pPr>
        <w:pStyle w:val="BulletsNivel1"/>
        <w:numPr>
          <w:ilvl w:val="0"/>
          <w:numId w:val="0"/>
        </w:numPr>
        <w:ind w:left="714" w:hanging="357"/>
      </w:pPr>
    </w:p>
    <w:p w14:paraId="071216E3" w14:textId="77777777" w:rsidR="00AB579B" w:rsidRDefault="00AB579B" w:rsidP="00AB579B">
      <w:pPr>
        <w:pStyle w:val="Ttulo1"/>
      </w:pPr>
      <w:bookmarkStart w:id="20" w:name="_Referencias_y_Políticas"/>
      <w:bookmarkStart w:id="21" w:name="_Toc471215979"/>
      <w:bookmarkStart w:id="22" w:name="_Ref472494918"/>
      <w:bookmarkStart w:id="23" w:name="_Ref472494978"/>
      <w:bookmarkStart w:id="24" w:name="_Toc480469209"/>
      <w:bookmarkStart w:id="25" w:name="_Toc166585551"/>
      <w:bookmarkStart w:id="26" w:name="_Toc472940629"/>
      <w:bookmarkStart w:id="27" w:name="_Toc473035552"/>
      <w:bookmarkStart w:id="28" w:name="_Toc473127635"/>
      <w:bookmarkStart w:id="29" w:name="_Toc473192948"/>
      <w:bookmarkStart w:id="30" w:name="_Toc473278196"/>
      <w:bookmarkStart w:id="31" w:name="_Toc473548217"/>
      <w:bookmarkStart w:id="32" w:name="_Toc473614765"/>
      <w:bookmarkStart w:id="33" w:name="referencias"/>
      <w:bookmarkEnd w:id="20"/>
      <w:r w:rsidRPr="00415307">
        <w:lastRenderedPageBreak/>
        <w:t>Referencias</w:t>
      </w:r>
      <w:bookmarkEnd w:id="21"/>
      <w:bookmarkEnd w:id="22"/>
      <w:bookmarkEnd w:id="23"/>
      <w:bookmarkEnd w:id="24"/>
      <w:bookmarkEnd w:id="25"/>
      <w:r w:rsidRPr="00415307">
        <w:t xml:space="preserve"> </w:t>
      </w:r>
      <w:bookmarkEnd w:id="26"/>
      <w:bookmarkEnd w:id="27"/>
      <w:bookmarkEnd w:id="28"/>
      <w:bookmarkEnd w:id="29"/>
      <w:bookmarkEnd w:id="30"/>
      <w:bookmarkEnd w:id="31"/>
      <w:bookmarkEnd w:id="32"/>
    </w:p>
    <w:p w14:paraId="5C04C8BF" w14:textId="3FE0E81E" w:rsidR="00AB579B" w:rsidRPr="005037C6" w:rsidRDefault="00AB579B" w:rsidP="00AB579B">
      <w:pPr>
        <w:pStyle w:val="Prrafodelista"/>
        <w:numPr>
          <w:ilvl w:val="0"/>
          <w:numId w:val="36"/>
        </w:numPr>
        <w:spacing w:before="120"/>
        <w:jc w:val="left"/>
      </w:pPr>
      <w:bookmarkStart w:id="34" w:name="_Ref166584008"/>
      <w:bookmarkEnd w:id="33"/>
      <w:r w:rsidRPr="005037C6">
        <w:t xml:space="preserve">Incibe – </w:t>
      </w:r>
      <w:r w:rsidR="00FF61C9">
        <w:t>Empresas</w:t>
      </w:r>
      <w:r w:rsidRPr="005037C6">
        <w:t xml:space="preserve"> </w:t>
      </w:r>
      <w:r>
        <w:t xml:space="preserve">– </w:t>
      </w:r>
      <w:r w:rsidRPr="005037C6">
        <w:t xml:space="preserve">¿Qué te interesa? </w:t>
      </w:r>
      <w:r>
        <w:t xml:space="preserve">– </w:t>
      </w:r>
      <w:r w:rsidRPr="005037C6">
        <w:t xml:space="preserve">Plan de Contingencia y Continuidad de Negocio </w:t>
      </w:r>
      <w:hyperlink r:id="rId15" w:history="1">
        <w:r w:rsidRPr="00A43234">
          <w:rPr>
            <w:rStyle w:val="Hipervnculo"/>
          </w:rPr>
          <w:t>https://www.incibe.es/empresas/que-te-interesa/plan-contingencia-continuidad-negocio</w:t>
        </w:r>
      </w:hyperlink>
      <w:r>
        <w:t xml:space="preserve"> </w:t>
      </w:r>
      <w:bookmarkEnd w:id="34"/>
    </w:p>
    <w:p w14:paraId="3E962FC3" w14:textId="6858E4F9" w:rsidR="00AB579B" w:rsidRDefault="00FF61C9" w:rsidP="00AB579B">
      <w:pPr>
        <w:pStyle w:val="Prrafodelista"/>
        <w:numPr>
          <w:ilvl w:val="0"/>
          <w:numId w:val="36"/>
        </w:numPr>
        <w:spacing w:before="120"/>
        <w:jc w:val="left"/>
      </w:pPr>
      <w:r>
        <w:t xml:space="preserve">Incibe – Empresas – </w:t>
      </w:r>
      <w:r w:rsidR="00E025A9">
        <w:t xml:space="preserve">Blog – </w:t>
      </w:r>
      <w:proofErr w:type="spellStart"/>
      <w:r>
        <w:t>Temá</w:t>
      </w:r>
      <w:r w:rsidR="00E025A9">
        <w:t>TIC</w:t>
      </w:r>
      <w:r>
        <w:t>as</w:t>
      </w:r>
      <w:proofErr w:type="spellEnd"/>
      <w:r w:rsidR="00E025A9">
        <w:t xml:space="preserve">: </w:t>
      </w:r>
      <w:r>
        <w:t>Seguridad en la nube</w:t>
      </w:r>
    </w:p>
    <w:p w14:paraId="516352A5" w14:textId="363A1758" w:rsidR="00FF61C9" w:rsidRPr="00750F41" w:rsidRDefault="0002390C" w:rsidP="00FF61C9">
      <w:pPr>
        <w:pStyle w:val="Prrafodelista"/>
        <w:spacing w:before="120"/>
        <w:jc w:val="left"/>
      </w:pPr>
      <w:hyperlink r:id="rId16" w:history="1">
        <w:r w:rsidR="00AB579B" w:rsidRPr="00A43F56">
          <w:rPr>
            <w:rStyle w:val="Hipervnculo"/>
          </w:rPr>
          <w:t>https://www.incibe.es/empresas/blog/tematicas-seguridad-nube</w:t>
        </w:r>
      </w:hyperlink>
      <w:r w:rsidR="00AB579B">
        <w:t xml:space="preserve">  </w:t>
      </w:r>
    </w:p>
    <w:p w14:paraId="1DD7DA76" w14:textId="61EEB2CD" w:rsidR="00FF61C9" w:rsidRPr="00FF61C9" w:rsidRDefault="00FF61C9" w:rsidP="00FA25AC">
      <w:pPr>
        <w:pStyle w:val="Prrafodelista"/>
        <w:numPr>
          <w:ilvl w:val="0"/>
          <w:numId w:val="36"/>
        </w:numPr>
        <w:jc w:val="left"/>
      </w:pPr>
      <w:bookmarkStart w:id="35" w:name="_Ref166584438"/>
      <w:r>
        <w:t>In</w:t>
      </w:r>
      <w:r w:rsidRPr="00FF61C9">
        <w:t xml:space="preserve">cibe – </w:t>
      </w:r>
      <w:r>
        <w:t>Empresa</w:t>
      </w:r>
      <w:r w:rsidRPr="00FF61C9">
        <w:t>s – Herramientas – Políticas de seguridad para la pyme – Clasificación</w:t>
      </w:r>
      <w:r>
        <w:t xml:space="preserve"> </w:t>
      </w:r>
      <w:r w:rsidRPr="00FF61C9">
        <w:t>de la información</w:t>
      </w:r>
      <w:r>
        <w:t xml:space="preserve"> - </w:t>
      </w:r>
      <w:hyperlink r:id="rId17" w:history="1">
        <w:r w:rsidRPr="00FF61C9">
          <w:rPr>
            <w:rStyle w:val="Hipervnculo"/>
          </w:rPr>
          <w:t>https://www.incibe.es/sites/default/files/contenidos/politicas/documentos/clasificacion-informacion.pdf</w:t>
        </w:r>
      </w:hyperlink>
      <w:bookmarkEnd w:id="35"/>
      <w:r w:rsidRPr="00FF61C9">
        <w:t xml:space="preserve"> </w:t>
      </w:r>
    </w:p>
    <w:p w14:paraId="4DDEB433" w14:textId="3BE740C4" w:rsidR="00AB579B" w:rsidRPr="00750F41" w:rsidRDefault="00AB579B" w:rsidP="00FF61C9">
      <w:pPr>
        <w:pStyle w:val="Prrafodelista"/>
        <w:numPr>
          <w:ilvl w:val="0"/>
          <w:numId w:val="36"/>
        </w:numPr>
        <w:spacing w:before="120"/>
        <w:jc w:val="left"/>
      </w:pPr>
      <w:r>
        <w:t xml:space="preserve">Incibe – </w:t>
      </w:r>
      <w:r w:rsidR="00FF61C9">
        <w:t xml:space="preserve">Empresas - ¿Qué te interesa? – Plan Director de Seguridad - </w:t>
      </w:r>
      <w:r>
        <w:t xml:space="preserve"> </w:t>
      </w:r>
      <w:hyperlink r:id="rId18" w:history="1">
        <w:r w:rsidRPr="00FF61C9">
          <w:rPr>
            <w:rStyle w:val="Hipervnculo"/>
          </w:rPr>
          <w:t>https://www.incibe.es/empresas/que-te-interesa/plan-director-seguridad</w:t>
        </w:r>
      </w:hyperlink>
    </w:p>
    <w:p w14:paraId="73B3F911" w14:textId="31AC6377" w:rsidR="00AB579B" w:rsidRPr="00750F41" w:rsidRDefault="00AB579B" w:rsidP="00AB579B">
      <w:pPr>
        <w:pStyle w:val="Prrafodelista"/>
        <w:numPr>
          <w:ilvl w:val="0"/>
          <w:numId w:val="36"/>
        </w:numPr>
        <w:spacing w:before="120"/>
        <w:jc w:val="left"/>
      </w:pPr>
      <w:r>
        <w:t xml:space="preserve">Incibe – </w:t>
      </w:r>
      <w:r w:rsidR="00A44577">
        <w:t>Empresas</w:t>
      </w:r>
      <w:r>
        <w:t xml:space="preserve"> – Blog – </w:t>
      </w:r>
      <w:r w:rsidRPr="00CF767D">
        <w:t>Pasos a seguir para realizar un análisis de impacto en nuestro negocio</w:t>
      </w:r>
      <w:r>
        <w:t xml:space="preserve"> </w:t>
      </w:r>
      <w:hyperlink r:id="rId19" w:history="1">
        <w:r w:rsidRPr="0063202C">
          <w:rPr>
            <w:rStyle w:val="Hipervnculo"/>
          </w:rPr>
          <w:t>https://www.incibe.es/protege-tu-empresa/blog/pasos-seguir-realizar-analisis-impacto-negocio</w:t>
        </w:r>
      </w:hyperlink>
      <w:r>
        <w:t xml:space="preserve">  </w:t>
      </w:r>
    </w:p>
    <w:p w14:paraId="5A66FAA2" w14:textId="3D7091EA" w:rsidR="00AB579B" w:rsidRDefault="00AB579B" w:rsidP="00AB579B">
      <w:pPr>
        <w:pStyle w:val="Prrafodelista"/>
        <w:numPr>
          <w:ilvl w:val="0"/>
          <w:numId w:val="36"/>
        </w:numPr>
        <w:spacing w:before="120"/>
        <w:jc w:val="left"/>
      </w:pPr>
      <w:bookmarkStart w:id="36" w:name="_Ref166584680"/>
      <w:r>
        <w:t xml:space="preserve">Incibe – </w:t>
      </w:r>
      <w:r w:rsidR="00A44577">
        <w:t>Empresas</w:t>
      </w:r>
      <w:r>
        <w:t xml:space="preserve"> – ¿Qué te interesa? – Plantilla ejemplo para inventario de activos para BIA   </w:t>
      </w:r>
      <w:hyperlink r:id="rId20" w:history="1">
        <w:r w:rsidRPr="00A43F56">
          <w:rPr>
            <w:rStyle w:val="Hipervnculo"/>
          </w:rPr>
          <w:t>https://www.incibe.es/sites/default/files/contenidos/dosieres/plan-contingencia-continuidad-negocio/plantilla-ejemplo-bia.xls</w:t>
        </w:r>
      </w:hyperlink>
      <w:r>
        <w:t xml:space="preserve"> </w:t>
      </w:r>
      <w:bookmarkEnd w:id="36"/>
    </w:p>
    <w:p w14:paraId="593A2B24" w14:textId="2E2C5916" w:rsidR="00A44577" w:rsidRDefault="00A44577" w:rsidP="00AB579B">
      <w:pPr>
        <w:pStyle w:val="Prrafodelista"/>
        <w:numPr>
          <w:ilvl w:val="0"/>
          <w:numId w:val="36"/>
        </w:numPr>
        <w:spacing w:before="120"/>
        <w:jc w:val="left"/>
      </w:pPr>
      <w:bookmarkStart w:id="37" w:name="_Ref166584778"/>
      <w:r>
        <w:t xml:space="preserve">Incibe – Empresas – Herramientas - ¿Conoces tus riesgos? - </w:t>
      </w:r>
      <w:hyperlink r:id="rId21" w:history="1">
        <w:r w:rsidRPr="00A44577">
          <w:rPr>
            <w:rStyle w:val="Hipervnculo"/>
          </w:rPr>
          <w:t>https://www.incibe.es/empresas/herramientas/conoces-tus-riesgos</w:t>
        </w:r>
      </w:hyperlink>
      <w:bookmarkEnd w:id="37"/>
      <w:r>
        <w:t xml:space="preserve"> </w:t>
      </w:r>
    </w:p>
    <w:p w14:paraId="3BAA03A0" w14:textId="7EA52DF7" w:rsidR="00AB579B" w:rsidRPr="00750F41" w:rsidRDefault="00AB579B" w:rsidP="00AB579B">
      <w:pPr>
        <w:pStyle w:val="Prrafodelista"/>
        <w:numPr>
          <w:ilvl w:val="0"/>
          <w:numId w:val="36"/>
        </w:numPr>
        <w:spacing w:before="120"/>
        <w:jc w:val="left"/>
      </w:pPr>
      <w:bookmarkStart w:id="38" w:name="_Ref166584799"/>
      <w:bookmarkStart w:id="39" w:name="_Ref166654193"/>
      <w:r>
        <w:t>In</w:t>
      </w:r>
      <w:r w:rsidRPr="007B27DB">
        <w:t xml:space="preserve">cibe </w:t>
      </w:r>
      <w:r>
        <w:t>–</w:t>
      </w:r>
      <w:r w:rsidRPr="007B27DB">
        <w:t xml:space="preserve"> </w:t>
      </w:r>
      <w:r w:rsidR="00A44577">
        <w:t>Empresas</w:t>
      </w:r>
      <w:r>
        <w:t xml:space="preserve"> – </w:t>
      </w:r>
      <w:r w:rsidR="00A44577">
        <w:t>Herramientas</w:t>
      </w:r>
      <w:r>
        <w:t xml:space="preserve"> – Políticas de seguridad para la pyme – C</w:t>
      </w:r>
      <w:r w:rsidRPr="00DC4427">
        <w:t>opias de seguridad</w:t>
      </w:r>
      <w:r w:rsidR="00A44577">
        <w:t xml:space="preserve"> -</w:t>
      </w:r>
      <w:r>
        <w:t xml:space="preserve">  </w:t>
      </w:r>
      <w:hyperlink r:id="rId22" w:history="1">
        <w:r w:rsidRPr="00A44577">
          <w:rPr>
            <w:rStyle w:val="Hipervnculo"/>
          </w:rPr>
          <w:t>https://www.incibe.es/sites/default/files/contenidos/politicas/documentos/copias-seguridad.pdf</w:t>
        </w:r>
        <w:bookmarkEnd w:id="38"/>
      </w:hyperlink>
      <w:bookmarkEnd w:id="39"/>
    </w:p>
    <w:p w14:paraId="2D8F72E6" w14:textId="2C8A63A9" w:rsidR="00A44577" w:rsidRDefault="00A44577" w:rsidP="00AB579B">
      <w:pPr>
        <w:pStyle w:val="Prrafodelista"/>
        <w:numPr>
          <w:ilvl w:val="0"/>
          <w:numId w:val="36"/>
        </w:numPr>
        <w:spacing w:before="120"/>
        <w:jc w:val="left"/>
      </w:pPr>
      <w:bookmarkStart w:id="40" w:name="_Ref166585090"/>
      <w:r>
        <w:t xml:space="preserve">Incibe – Empresas – </w:t>
      </w:r>
      <w:proofErr w:type="spellStart"/>
      <w:r>
        <w:t>TemáTICas</w:t>
      </w:r>
      <w:proofErr w:type="spellEnd"/>
      <w:r>
        <w:t xml:space="preserve"> – Gestión de incidentes -  </w:t>
      </w:r>
      <w:hyperlink r:id="rId23" w:history="1">
        <w:r w:rsidRPr="00A44577">
          <w:rPr>
            <w:rStyle w:val="Hipervnculo"/>
          </w:rPr>
          <w:t>https://www.incibe.es/empresas/tematicas/gestion-incidentes-seguridad</w:t>
        </w:r>
      </w:hyperlink>
      <w:bookmarkEnd w:id="40"/>
      <w:r>
        <w:t xml:space="preserve"> </w:t>
      </w:r>
    </w:p>
    <w:p w14:paraId="47F2BAC3" w14:textId="6E59FE17" w:rsidR="00BF2440" w:rsidRDefault="00AB579B" w:rsidP="00F67400">
      <w:pPr>
        <w:pStyle w:val="Prrafodelista"/>
        <w:numPr>
          <w:ilvl w:val="0"/>
          <w:numId w:val="36"/>
        </w:numPr>
        <w:spacing w:before="120"/>
        <w:jc w:val="left"/>
      </w:pPr>
      <w:bookmarkStart w:id="41" w:name="_Ref166585301"/>
      <w:r>
        <w:t xml:space="preserve">Incibe – </w:t>
      </w:r>
      <w:r w:rsidR="00BF2440">
        <w:t>Empresas</w:t>
      </w:r>
      <w:r>
        <w:t xml:space="preserve"> – </w:t>
      </w:r>
      <w:r w:rsidR="00BF2440">
        <w:t xml:space="preserve">Blog - </w:t>
      </w:r>
      <w:r w:rsidR="00BF2440" w:rsidRPr="00BF2440">
        <w:t xml:space="preserve">Que un desastre no te detenga, elabora un plan de continuidad de negocio </w:t>
      </w:r>
      <w:r w:rsidR="00BF2440">
        <w:t xml:space="preserve">- </w:t>
      </w:r>
      <w:r w:rsidR="00F67400">
        <w:br/>
      </w:r>
      <w:hyperlink r:id="rId24" w:history="1">
        <w:r w:rsidR="00F67400" w:rsidRPr="00437878">
          <w:rPr>
            <w:rStyle w:val="Hipervnculo"/>
          </w:rPr>
          <w:t>https://www.incibe.es/empresas/blog/desastre-no-te-detenga-elabora-plan-continuidad-negocio</w:t>
        </w:r>
      </w:hyperlink>
      <w:bookmarkEnd w:id="41"/>
      <w:r w:rsidR="00BF2440">
        <w:t xml:space="preserve"> </w:t>
      </w:r>
    </w:p>
    <w:p w14:paraId="113518A9" w14:textId="32411EAE" w:rsidR="00AB579B" w:rsidRPr="00AB579B" w:rsidRDefault="00BF2440" w:rsidP="00AB579B">
      <w:pPr>
        <w:pStyle w:val="Prrafodelista"/>
        <w:numPr>
          <w:ilvl w:val="0"/>
          <w:numId w:val="36"/>
        </w:numPr>
        <w:spacing w:before="120"/>
        <w:jc w:val="left"/>
      </w:pPr>
      <w:bookmarkStart w:id="42" w:name="_Ref166585314"/>
      <w:r>
        <w:t xml:space="preserve">Incibe - Empresas – Blog - </w:t>
      </w:r>
      <w:r w:rsidRPr="00BF2440">
        <w:t>Fases de un Plan de Continuidad de Negocio</w:t>
      </w:r>
      <w:r>
        <w:t xml:space="preserve"> - </w:t>
      </w:r>
      <w:hyperlink r:id="rId25" w:history="1">
        <w:r w:rsidRPr="00BF2440">
          <w:rPr>
            <w:rStyle w:val="Hipervnculo"/>
          </w:rPr>
          <w:t>https://www.incibe.es/empresas/blog/fases-plan-continuidad-negocio</w:t>
        </w:r>
      </w:hyperlink>
      <w:r>
        <w:t xml:space="preserve"> </w:t>
      </w:r>
      <w:bookmarkEnd w:id="42"/>
    </w:p>
    <w:p w14:paraId="3D3E40AC" w14:textId="1843D636" w:rsidR="00AB579B" w:rsidRPr="00AB579B" w:rsidRDefault="00AB579B" w:rsidP="00AB579B">
      <w:pPr>
        <w:tabs>
          <w:tab w:val="left" w:pos="1008"/>
        </w:tabs>
      </w:pPr>
      <w:r>
        <w:tab/>
      </w:r>
    </w:p>
    <w:p w14:paraId="6720DADE" w14:textId="67F15E91" w:rsidR="001260CD" w:rsidRPr="001260CD" w:rsidRDefault="001260CD" w:rsidP="001260CD"/>
    <w:p w14:paraId="727976C6" w14:textId="77777777" w:rsidR="001260CD" w:rsidRPr="001260CD" w:rsidRDefault="001260CD" w:rsidP="001260CD"/>
    <w:p w14:paraId="38CE7AFF" w14:textId="77777777" w:rsidR="001260CD" w:rsidRPr="001260CD" w:rsidRDefault="001260CD" w:rsidP="001260CD"/>
    <w:p w14:paraId="1C68578F" w14:textId="77777777" w:rsidR="00314618" w:rsidRPr="001260CD" w:rsidRDefault="001260CD" w:rsidP="001260CD">
      <w:pPr>
        <w:tabs>
          <w:tab w:val="left" w:pos="3360"/>
        </w:tabs>
      </w:pPr>
      <w:r>
        <w:tab/>
      </w:r>
    </w:p>
    <w:sectPr w:rsidR="00314618" w:rsidRPr="001260CD" w:rsidSect="007F7D60">
      <w:headerReference w:type="default" r:id="rId26"/>
      <w:pgSz w:w="11906" w:h="16838" w:code="9"/>
      <w:pgMar w:top="1985" w:right="1418" w:bottom="1134" w:left="1701" w:header="709" w:footer="45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9FD8610" w16cex:dateUtc="2024-05-22T07:28:00Z"/>
  <w16cex:commentExtensible w16cex:durableId="28512085" w16cex:dateUtc="2023-07-06T09:14:00Z"/>
  <w16cex:commentExtensible w16cex:durableId="45FDFBD2" w16cex:dateUtc="2024-05-14T11:34:00Z"/>
  <w16cex:commentExtensible w16cex:durableId="36B49FBA" w16cex:dateUtc="2024-05-22T07:28:00Z"/>
  <w16cex:commentExtensible w16cex:durableId="21E13AAB" w16cex:dateUtc="2024-05-21T11:23:00Z"/>
  <w16cex:commentExtensible w16cex:durableId="0E9B45E4" w16cex:dateUtc="2024-05-21T11:23:00Z"/>
  <w16cex:commentExtensible w16cex:durableId="28511D0B" w16cex:dateUtc="2023-07-06T08:59:00Z"/>
  <w16cex:commentExtensible w16cex:durableId="28511D7A" w16cex:dateUtc="2023-07-06T09:01:00Z"/>
  <w16cex:commentExtensible w16cex:durableId="28511DA5" w16cex:dateUtc="2023-07-06T09:01:00Z"/>
  <w16cex:commentExtensible w16cex:durableId="28511DBB" w16cex:dateUtc="2023-07-06T09:02:00Z"/>
  <w16cex:commentExtensible w16cex:durableId="5F18F083" w16cex:dateUtc="2023-07-06T09: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ACC15" w14:textId="77777777" w:rsidR="00617568" w:rsidRDefault="00617568">
      <w:r>
        <w:separator/>
      </w:r>
    </w:p>
  </w:endnote>
  <w:endnote w:type="continuationSeparator" w:id="0">
    <w:p w14:paraId="5A23829B" w14:textId="77777777" w:rsidR="00617568" w:rsidRDefault="0061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E53C6" w14:textId="3EABCE14" w:rsidR="00D11149" w:rsidRDefault="00AB579B" w:rsidP="00AB579B">
    <w:pPr>
      <w:pStyle w:val="Piedepgina"/>
      <w:jc w:val="left"/>
    </w:pPr>
    <w:r>
      <w:t>Políticas de seguridad para la pyme: Continuidad de negocio</w:t>
    </w:r>
    <w:r w:rsidR="00A53802">
      <w:tab/>
    </w:r>
    <w:r w:rsidR="00B23819" w:rsidRPr="00D276AD">
      <w:t xml:space="preserve">Página </w:t>
    </w:r>
    <w:r w:rsidR="00CF2EF4">
      <w:fldChar w:fldCharType="begin"/>
    </w:r>
    <w:r w:rsidR="00CF2EF4">
      <w:instrText xml:space="preserve"> PAGE </w:instrText>
    </w:r>
    <w:r w:rsidR="00CF2EF4">
      <w:fldChar w:fldCharType="separate"/>
    </w:r>
    <w:r w:rsidR="00CB56E0">
      <w:rPr>
        <w:noProof/>
      </w:rPr>
      <w:t>4</w:t>
    </w:r>
    <w:r w:rsidR="00CF2EF4">
      <w:rPr>
        <w:noProof/>
      </w:rPr>
      <w:fldChar w:fldCharType="end"/>
    </w:r>
    <w:r w:rsidR="00B23819" w:rsidRPr="00D276AD">
      <w:t xml:space="preserve"> de </w:t>
    </w:r>
    <w:r w:rsidR="00C0724D">
      <w:rPr>
        <w:noProof/>
      </w:rPr>
      <w:fldChar w:fldCharType="begin"/>
    </w:r>
    <w:r w:rsidR="00C0724D">
      <w:rPr>
        <w:noProof/>
      </w:rPr>
      <w:instrText xml:space="preserve"> NUMPAGES </w:instrText>
    </w:r>
    <w:r w:rsidR="00C0724D">
      <w:rPr>
        <w:noProof/>
      </w:rPr>
      <w:fldChar w:fldCharType="separate"/>
    </w:r>
    <w:r w:rsidR="00CB56E0">
      <w:rPr>
        <w:noProof/>
      </w:rPr>
      <w:t>4</w:t>
    </w:r>
    <w:r w:rsidR="00C0724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DB9B2" w14:textId="36538EB5" w:rsidR="00267808" w:rsidRDefault="00AB579B" w:rsidP="00AB579B">
    <w:pPr>
      <w:tabs>
        <w:tab w:val="left" w:pos="96"/>
        <w:tab w:val="left" w:pos="4111"/>
      </w:tabs>
      <w:ind w:left="-1418" w:hanging="142"/>
    </w:pPr>
    <w:r>
      <w:tab/>
    </w:r>
    <w:r>
      <w:tab/>
    </w:r>
    <w:r>
      <w:rPr>
        <w:noProof/>
      </w:rPr>
      <w:drawing>
        <wp:inline distT="0" distB="0" distL="0" distR="0" wp14:anchorId="3E967A9D" wp14:editId="34F12E36">
          <wp:extent cx="7139940" cy="674422"/>
          <wp:effectExtent l="0" t="0" r="0" b="0"/>
          <wp:docPr id="1374364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64888" name="Imagen 1374364888"/>
                  <pic:cNvPicPr/>
                </pic:nvPicPr>
                <pic:blipFill>
                  <a:blip r:embed="rId1"/>
                  <a:stretch>
                    <a:fillRect/>
                  </a:stretch>
                </pic:blipFill>
                <pic:spPr>
                  <a:xfrm>
                    <a:off x="0" y="0"/>
                    <a:ext cx="7208230" cy="680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3FE31" w14:textId="77777777" w:rsidR="00617568" w:rsidRDefault="00617568" w:rsidP="00AF1253">
      <w:pPr>
        <w:spacing w:after="0"/>
      </w:pPr>
      <w:r>
        <w:separator/>
      </w:r>
    </w:p>
  </w:footnote>
  <w:footnote w:type="continuationSeparator" w:id="0">
    <w:p w14:paraId="7E16290A" w14:textId="77777777" w:rsidR="00617568" w:rsidRDefault="00617568" w:rsidP="00AF1253">
      <w:pPr>
        <w:spacing w:after="0"/>
      </w:pPr>
      <w:r>
        <w:continuationSeparator/>
      </w:r>
    </w:p>
  </w:footnote>
  <w:footnote w:type="continuationNotice" w:id="1">
    <w:p w14:paraId="0AA56418" w14:textId="77777777" w:rsidR="00617568" w:rsidRDefault="00617568" w:rsidP="00AF12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A83A4" w14:textId="77777777" w:rsidR="00B23819" w:rsidRPr="00314618" w:rsidRDefault="002109AF" w:rsidP="00314618">
    <w:pPr>
      <w:tabs>
        <w:tab w:val="right" w:pos="8789"/>
      </w:tabs>
    </w:pPr>
    <w:r>
      <w:rPr>
        <w:noProof/>
      </w:rPr>
      <w:drawing>
        <wp:inline distT="0" distB="0" distL="0" distR="0" wp14:anchorId="3C7A63BD" wp14:editId="3E510C46">
          <wp:extent cx="2218667" cy="360000"/>
          <wp:effectExtent l="0" t="0" r="0" b="2540"/>
          <wp:docPr id="274" name="Imagen 274" descr="Gobierno de España. Vicepresidencia Tercera del Gobierno. Ministerio de Asuntos Económicos y Transformación Digital. Secretaría de Estado de Digitalización e Inteligencia Artificial" title="Secretaría de Estado de Digitalización e Inteligencia Arti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UNICACIÓN INTERNA\02_Logotipos\MINECO\ME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18667" cy="360000"/>
                  </a:xfrm>
                  <a:prstGeom prst="rect">
                    <a:avLst/>
                  </a:prstGeom>
                  <a:noFill/>
                  <a:ln>
                    <a:noFill/>
                  </a:ln>
                </pic:spPr>
              </pic:pic>
            </a:graphicData>
          </a:graphic>
        </wp:inline>
      </w:drawing>
    </w:r>
    <w:r w:rsidR="00314618">
      <w:tab/>
    </w:r>
    <w:r w:rsidR="00F630B6">
      <w:rPr>
        <w:noProof/>
      </w:rPr>
      <w:drawing>
        <wp:inline distT="0" distB="0" distL="0" distR="0" wp14:anchorId="46509F43" wp14:editId="1DFAB245">
          <wp:extent cx="2263635" cy="360000"/>
          <wp:effectExtent l="0" t="0" r="3810" b="2540"/>
          <wp:docPr id="275" name="Imagen 275" descr="INCIBE" title="INC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ibe_logo_sintexto.png"/>
                  <pic:cNvPicPr/>
                </pic:nvPicPr>
                <pic:blipFill rotWithShape="1">
                  <a:blip r:embed="rId2">
                    <a:extLst>
                      <a:ext uri="{28A0092B-C50C-407E-A947-70E740481C1C}">
                        <a14:useLocalDpi xmlns:a14="http://schemas.microsoft.com/office/drawing/2010/main" val="0"/>
                      </a:ext>
                    </a:extLst>
                  </a:blip>
                  <a:srcRect b="32653"/>
                  <a:stretch/>
                </pic:blipFill>
                <pic:spPr bwMode="auto">
                  <a:xfrm>
                    <a:off x="0" y="0"/>
                    <a:ext cx="2263635"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3C3AA" w14:textId="7901FBAC" w:rsidR="00B23819" w:rsidRDefault="00B23819" w:rsidP="00CF4F71">
    <w:pPr>
      <w:tabs>
        <w:tab w:val="center" w:pos="4393"/>
      </w:tabs>
      <w:ind w:right="-569"/>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76243" w14:textId="41F17C0C" w:rsidR="00434DD1" w:rsidRPr="00AB579B" w:rsidRDefault="00AB579B" w:rsidP="00AB579B">
    <w:pPr>
      <w:pStyle w:val="Encabezado"/>
      <w:jc w:val="center"/>
    </w:pPr>
    <w:r>
      <w:rPr>
        <w:noProof/>
      </w:rPr>
      <w:drawing>
        <wp:anchor distT="0" distB="0" distL="114300" distR="114300" simplePos="0" relativeHeight="251658240" behindDoc="1" locked="0" layoutInCell="1" allowOverlap="1" wp14:anchorId="6830A0F6" wp14:editId="56FC3541">
          <wp:simplePos x="0" y="0"/>
          <wp:positionH relativeFrom="margin">
            <wp:align>center</wp:align>
          </wp:positionH>
          <wp:positionV relativeFrom="paragraph">
            <wp:posOffset>-69215</wp:posOffset>
          </wp:positionV>
          <wp:extent cx="6938010" cy="654685"/>
          <wp:effectExtent l="0" t="0" r="0" b="0"/>
          <wp:wrapTight wrapText="bothSides">
            <wp:wrapPolygon edited="0">
              <wp:start x="6998" y="2514"/>
              <wp:lineTo x="1008" y="4400"/>
              <wp:lineTo x="771" y="5028"/>
              <wp:lineTo x="771" y="15713"/>
              <wp:lineTo x="6998" y="18227"/>
              <wp:lineTo x="13700" y="18227"/>
              <wp:lineTo x="20283" y="15084"/>
              <wp:lineTo x="20224" y="13827"/>
              <wp:lineTo x="20817" y="10685"/>
              <wp:lineTo x="20165" y="5657"/>
              <wp:lineTo x="13700" y="2514"/>
              <wp:lineTo x="6998" y="2514"/>
            </wp:wrapPolygon>
          </wp:wrapTight>
          <wp:docPr id="10735552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364888" name="Imagen 1374364888"/>
                  <pic:cNvPicPr/>
                </pic:nvPicPr>
                <pic:blipFill>
                  <a:blip r:embed="rId1"/>
                  <a:stretch>
                    <a:fillRect/>
                  </a:stretch>
                </pic:blipFill>
                <pic:spPr>
                  <a:xfrm>
                    <a:off x="0" y="0"/>
                    <a:ext cx="6938010" cy="654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FC04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5A3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502A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2D43C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0859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BE14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3CB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A0F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6E92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468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76DCB"/>
    <w:multiLevelType w:val="multilevel"/>
    <w:tmpl w:val="472CF8AC"/>
    <w:lvl w:ilvl="0">
      <w:start w:val="1"/>
      <w:numFmt w:val="upperRoman"/>
      <w:lvlText w:val="%1."/>
      <w:lvlJc w:val="right"/>
      <w:pPr>
        <w:tabs>
          <w:tab w:val="num" w:pos="180"/>
        </w:tabs>
        <w:ind w:left="180" w:hanging="180"/>
      </w:pPr>
      <w:rPr>
        <w:rFonts w:hint="default"/>
      </w:rPr>
    </w:lvl>
    <w:lvl w:ilvl="1">
      <w:start w:val="1"/>
      <w:numFmt w:val="upperRoman"/>
      <w:pStyle w:val="Indicen2"/>
      <w:lvlText w:val="%2"/>
      <w:lvlJc w:val="left"/>
      <w:pPr>
        <w:tabs>
          <w:tab w:val="num" w:pos="757"/>
        </w:tabs>
        <w:ind w:left="757"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9606231"/>
    <w:multiLevelType w:val="multilevel"/>
    <w:tmpl w:val="75C47708"/>
    <w:styleLink w:val="Incibe"/>
    <w:lvl w:ilvl="0">
      <w:start w:val="1"/>
      <w:numFmt w:val="decimal"/>
      <w:pStyle w:val="TextoNumeradoNivel1"/>
      <w:lvlText w:val="%1."/>
      <w:lvlJc w:val="left"/>
      <w:pPr>
        <w:ind w:left="1077" w:hanging="360"/>
      </w:pPr>
      <w:rPr>
        <w:rFonts w:hint="default"/>
      </w:rPr>
    </w:lvl>
    <w:lvl w:ilvl="1">
      <w:start w:val="1"/>
      <w:numFmt w:val="lowerLetter"/>
      <w:pStyle w:val="TextoNumeradoNivel2"/>
      <w:lvlText w:val="%2."/>
      <w:lvlJc w:val="left"/>
      <w:pPr>
        <w:ind w:left="1797" w:hanging="360"/>
      </w:pPr>
      <w:rPr>
        <w:rFonts w:hint="default"/>
      </w:rPr>
    </w:lvl>
    <w:lvl w:ilvl="2">
      <w:start w:val="1"/>
      <w:numFmt w:val="lowerRoman"/>
      <w:pStyle w:val="TextoNumeradoNivel3"/>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2" w15:restartNumberingAfterBreak="0">
    <w:nsid w:val="246D19B7"/>
    <w:multiLevelType w:val="multilevel"/>
    <w:tmpl w:val="0B4EE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886AD1"/>
    <w:multiLevelType w:val="hybridMultilevel"/>
    <w:tmpl w:val="07CA1138"/>
    <w:lvl w:ilvl="0" w:tplc="59441E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BD6EC9"/>
    <w:multiLevelType w:val="hybridMultilevel"/>
    <w:tmpl w:val="32C2CE5C"/>
    <w:lvl w:ilvl="0" w:tplc="52FC08DA">
      <w:start w:val="1"/>
      <w:numFmt w:val="bullet"/>
      <w:lvlText w:val=""/>
      <w:lvlJc w:val="left"/>
      <w:pPr>
        <w:ind w:left="720" w:hanging="360"/>
      </w:pPr>
      <w:rPr>
        <w:rFonts w:ascii="Wingdings" w:hAnsi="Wingdings" w:hint="default"/>
        <w:color w:val="E7313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59C5B32"/>
    <w:multiLevelType w:val="hybridMultilevel"/>
    <w:tmpl w:val="26563848"/>
    <w:lvl w:ilvl="0" w:tplc="F20EB942">
      <w:start w:val="1"/>
      <w:numFmt w:val="bullet"/>
      <w:lvlText w:val=""/>
      <w:lvlJc w:val="left"/>
      <w:pPr>
        <w:tabs>
          <w:tab w:val="num" w:pos="720"/>
        </w:tabs>
        <w:ind w:left="720" w:hanging="360"/>
      </w:pPr>
      <w:rPr>
        <w:rFonts w:ascii="Wingdings" w:hAnsi="Wingdings" w:hint="default"/>
        <w:color w:val="E73137"/>
        <w:sz w:val="16"/>
      </w:rPr>
    </w:lvl>
    <w:lvl w:ilvl="1" w:tplc="A29247F0">
      <w:start w:val="1"/>
      <w:numFmt w:val="bullet"/>
      <w:pStyle w:val="BulletsNivel2"/>
      <w:lvlText w:val=""/>
      <w:lvlJc w:val="left"/>
      <w:pPr>
        <w:tabs>
          <w:tab w:val="num" w:pos="1440"/>
        </w:tabs>
        <w:ind w:left="1440" w:hanging="360"/>
      </w:pPr>
      <w:rPr>
        <w:rFonts w:ascii="Wingdings" w:hAnsi="Wingdings" w:hint="default"/>
        <w:color w:val="FFDD00"/>
        <w:sz w:val="16"/>
      </w:rPr>
    </w:lvl>
    <w:lvl w:ilvl="2" w:tplc="8A10FBBC">
      <w:start w:val="1"/>
      <w:numFmt w:val="bullet"/>
      <w:pStyle w:val="BulletsNivel3"/>
      <w:lvlText w:val=""/>
      <w:lvlJc w:val="left"/>
      <w:pPr>
        <w:tabs>
          <w:tab w:val="num" w:pos="2160"/>
        </w:tabs>
        <w:ind w:left="2160" w:hanging="360"/>
      </w:pPr>
      <w:rPr>
        <w:rFonts w:ascii="Wingdings" w:hAnsi="Wingdings" w:hint="default"/>
        <w:color w:val="E73137"/>
        <w:sz w:val="16"/>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13D9F"/>
    <w:multiLevelType w:val="hybridMultilevel"/>
    <w:tmpl w:val="58D40E4C"/>
    <w:lvl w:ilvl="0" w:tplc="468272BE">
      <w:start w:val="1"/>
      <w:numFmt w:val="decimal"/>
      <w:lvlText w:val="Tabl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79D32E1"/>
    <w:multiLevelType w:val="hybridMultilevel"/>
    <w:tmpl w:val="1B7E1F70"/>
    <w:lvl w:ilvl="0" w:tplc="292C068A">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18" w15:restartNumberingAfterBreak="0">
    <w:nsid w:val="3AD94E3D"/>
    <w:multiLevelType w:val="hybridMultilevel"/>
    <w:tmpl w:val="D43EC66A"/>
    <w:lvl w:ilvl="0" w:tplc="87DED06E">
      <w:start w:val="1"/>
      <w:numFmt w:val="decimal"/>
      <w:lvlText w:val="Figura %1: "/>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F3636FA"/>
    <w:multiLevelType w:val="hybridMultilevel"/>
    <w:tmpl w:val="BEDA2D34"/>
    <w:lvl w:ilvl="0" w:tplc="0616BC18">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1B911C3"/>
    <w:multiLevelType w:val="hybridMultilevel"/>
    <w:tmpl w:val="64D80E68"/>
    <w:lvl w:ilvl="0" w:tplc="0C0A000F">
      <w:start w:val="1"/>
      <w:numFmt w:val="decimal"/>
      <w:lvlText w:val="%1."/>
      <w:lvlJc w:val="left"/>
      <w:pPr>
        <w:ind w:left="720" w:hanging="360"/>
      </w:pPr>
    </w:lvl>
    <w:lvl w:ilvl="1" w:tplc="32F64CE6">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E9D30DE"/>
    <w:multiLevelType w:val="multilevel"/>
    <w:tmpl w:val="F2CE8DC4"/>
    <w:lvl w:ilvl="0">
      <w:start w:val="1"/>
      <w:numFmt w:val="decimal"/>
      <w:lvlText w:val="%1."/>
      <w:lvlJc w:val="left"/>
      <w:pPr>
        <w:tabs>
          <w:tab w:val="num" w:pos="924"/>
        </w:tabs>
        <w:ind w:left="924" w:hanging="564"/>
      </w:pPr>
      <w:rPr>
        <w:rFonts w:hint="default"/>
      </w:rPr>
    </w:lvl>
    <w:lvl w:ilvl="1">
      <w:start w:val="1"/>
      <w:numFmt w:val="lowerLetter"/>
      <w:lvlText w:val="%2."/>
      <w:lvlJc w:val="left"/>
      <w:pPr>
        <w:tabs>
          <w:tab w:val="num" w:pos="1644"/>
        </w:tabs>
        <w:ind w:left="1644" w:hanging="56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51EA44B8"/>
    <w:multiLevelType w:val="hybridMultilevel"/>
    <w:tmpl w:val="8C4A8492"/>
    <w:lvl w:ilvl="0" w:tplc="53B00124">
      <w:start w:val="1"/>
      <w:numFmt w:val="bullet"/>
      <w:pStyle w:val="BulletsNivel1"/>
      <w:lvlText w:val=""/>
      <w:lvlJc w:val="left"/>
      <w:pPr>
        <w:tabs>
          <w:tab w:val="num" w:pos="720"/>
        </w:tabs>
        <w:ind w:left="720" w:hanging="360"/>
      </w:pPr>
      <w:rPr>
        <w:rFonts w:ascii="Wingdings" w:hAnsi="Wingdings" w:hint="default"/>
        <w:color w:val="E73137"/>
        <w:sz w:val="20"/>
        <w:u w:color="FFFFFF" w:themeColor="background1"/>
      </w:rPr>
    </w:lvl>
    <w:lvl w:ilvl="1" w:tplc="E9586440">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CF7F1B"/>
    <w:multiLevelType w:val="multilevel"/>
    <w:tmpl w:val="AC20D25A"/>
    <w:lvl w:ilvl="0">
      <w:start w:val="1"/>
      <w:numFmt w:val="decimal"/>
      <w:pStyle w:val="Ttulo1"/>
      <w:suff w:val="space"/>
      <w:lvlText w:val="%1."/>
      <w:lvlJc w:val="left"/>
      <w:pPr>
        <w:ind w:left="432" w:hanging="432"/>
      </w:pPr>
      <w:rPr>
        <w:rFonts w:hint="default"/>
      </w:rPr>
    </w:lvl>
    <w:lvl w:ilvl="1">
      <w:start w:val="1"/>
      <w:numFmt w:val="decimal"/>
      <w:pStyle w:val="Ttulo2"/>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suff w:val="space"/>
      <w:lvlText w:val="%1.%2.%3.%4."/>
      <w:lvlJc w:val="left"/>
      <w:pPr>
        <w:ind w:left="864" w:hanging="864"/>
      </w:pPr>
      <w:rPr>
        <w:rFonts w:hint="default"/>
      </w:rPr>
    </w:lvl>
    <w:lvl w:ilvl="4">
      <w:start w:val="1"/>
      <w:numFmt w:val="decimal"/>
      <w:pStyle w:val="Ttulo5"/>
      <w:suff w:val="space"/>
      <w:lvlText w:val="%1.%2.%3.%4.%5."/>
      <w:lvlJc w:val="left"/>
      <w:pPr>
        <w:ind w:left="1008" w:hanging="1008"/>
      </w:pPr>
      <w:rPr>
        <w:rFonts w:hint="default"/>
      </w:rPr>
    </w:lvl>
    <w:lvl w:ilvl="5">
      <w:start w:val="1"/>
      <w:numFmt w:val="decimal"/>
      <w:pStyle w:val="Ttulo6"/>
      <w:suff w:val="space"/>
      <w:lvlText w:val="%1.%2.%3.%4.%5.%6."/>
      <w:lvlJc w:val="left"/>
      <w:pPr>
        <w:ind w:left="1152" w:hanging="1152"/>
      </w:pPr>
      <w:rPr>
        <w:rFonts w:hint="default"/>
      </w:rPr>
    </w:lvl>
    <w:lvl w:ilvl="6">
      <w:start w:val="1"/>
      <w:numFmt w:val="decimal"/>
      <w:pStyle w:val="Ttulo7"/>
      <w:suff w:val="space"/>
      <w:lvlText w:val="%1.%2.%3.%4.%5.%6.%7"/>
      <w:lvlJc w:val="left"/>
      <w:pPr>
        <w:ind w:left="1296" w:hanging="1296"/>
      </w:pPr>
      <w:rPr>
        <w:rFonts w:hint="default"/>
      </w:rPr>
    </w:lvl>
    <w:lvl w:ilvl="7">
      <w:start w:val="1"/>
      <w:numFmt w:val="decimal"/>
      <w:pStyle w:val="Ttulo8"/>
      <w:suff w:val="space"/>
      <w:lvlText w:val="%1.%2.%3.%4.%5.%6.%7.%8"/>
      <w:lvlJc w:val="left"/>
      <w:pPr>
        <w:ind w:left="1440" w:hanging="1440"/>
      </w:pPr>
      <w:rPr>
        <w:rFonts w:hint="default"/>
      </w:rPr>
    </w:lvl>
    <w:lvl w:ilvl="8">
      <w:start w:val="1"/>
      <w:numFmt w:val="decimal"/>
      <w:pStyle w:val="Ttulo9"/>
      <w:suff w:val="space"/>
      <w:lvlText w:val="%1.%2.%3.%4.%5.%6.%7.%8.%9"/>
      <w:lvlJc w:val="left"/>
      <w:pPr>
        <w:ind w:left="1584" w:hanging="1584"/>
      </w:pPr>
      <w:rPr>
        <w:rFonts w:hint="default"/>
      </w:rPr>
    </w:lvl>
  </w:abstractNum>
  <w:abstractNum w:abstractNumId="24" w15:restartNumberingAfterBreak="0">
    <w:nsid w:val="68B10D7F"/>
    <w:multiLevelType w:val="multilevel"/>
    <w:tmpl w:val="E9F28428"/>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224"/>
        </w:tabs>
        <w:ind w:left="0" w:firstLine="0"/>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5" w15:restartNumberingAfterBreak="0">
    <w:nsid w:val="69047CDC"/>
    <w:multiLevelType w:val="multilevel"/>
    <w:tmpl w:val="65F87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DA4086"/>
    <w:multiLevelType w:val="hybridMultilevel"/>
    <w:tmpl w:val="1CFAF1BC"/>
    <w:lvl w:ilvl="0" w:tplc="B372CA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1"/>
  </w:num>
  <w:num w:numId="2">
    <w:abstractNumId w:val="24"/>
  </w:num>
  <w:num w:numId="3">
    <w:abstractNumId w:val="15"/>
  </w:num>
  <w:num w:numId="4">
    <w:abstractNumId w:val="22"/>
  </w:num>
  <w:num w:numId="5">
    <w:abstractNumId w:val="18"/>
  </w:num>
  <w:num w:numId="6">
    <w:abstractNumId w:val="16"/>
  </w:num>
  <w:num w:numId="7">
    <w:abstractNumId w:val="10"/>
  </w:num>
  <w:num w:numId="8">
    <w:abstractNumId w:val="24"/>
  </w:num>
  <w:num w:numId="9">
    <w:abstractNumId w:val="24"/>
  </w:num>
  <w:num w:numId="10">
    <w:abstractNumId w:val="24"/>
  </w:num>
  <w:num w:numId="11">
    <w:abstractNumId w:val="24"/>
  </w:num>
  <w:num w:numId="12">
    <w:abstractNumId w:val="22"/>
  </w:num>
  <w:num w:numId="13">
    <w:abstractNumId w:val="15"/>
  </w:num>
  <w:num w:numId="14">
    <w:abstractNumId w:val="15"/>
  </w:num>
  <w:num w:numId="15">
    <w:abstractNumId w:val="21"/>
  </w:num>
  <w:num w:numId="16">
    <w:abstractNumId w:val="10"/>
  </w:num>
  <w:num w:numId="17">
    <w:abstractNumId w:val="17"/>
  </w:num>
  <w:num w:numId="18">
    <w:abstractNumId w:val="19"/>
  </w:num>
  <w:num w:numId="19">
    <w:abstractNumId w:val="20"/>
  </w:num>
  <w:num w:numId="20">
    <w:abstractNumId w:val="11"/>
  </w:num>
  <w:num w:numId="21">
    <w:abstractNumId w:val="13"/>
  </w:num>
  <w:num w:numId="22">
    <w:abstractNumId w:val="12"/>
  </w:num>
  <w:num w:numId="23">
    <w:abstractNumId w:val="23"/>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25"/>
  </w:num>
  <w:num w:numId="35">
    <w:abstractNumId w:val="14"/>
  </w:num>
  <w:num w:numId="36">
    <w:abstractNumId w:val="26"/>
  </w:num>
  <w:num w:numId="37">
    <w:abstractNumId w:val="15"/>
  </w:num>
  <w:num w:numId="38">
    <w:abstractNumId w:val="15"/>
  </w:num>
  <w:num w:numId="39">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79B"/>
    <w:rsid w:val="00013AAD"/>
    <w:rsid w:val="00016256"/>
    <w:rsid w:val="00016ADF"/>
    <w:rsid w:val="0002177D"/>
    <w:rsid w:val="00021D94"/>
    <w:rsid w:val="00022B30"/>
    <w:rsid w:val="0002390C"/>
    <w:rsid w:val="00023B55"/>
    <w:rsid w:val="00024330"/>
    <w:rsid w:val="00026C0E"/>
    <w:rsid w:val="00036C3E"/>
    <w:rsid w:val="00036C7D"/>
    <w:rsid w:val="00040783"/>
    <w:rsid w:val="00047498"/>
    <w:rsid w:val="000476A8"/>
    <w:rsid w:val="00054F46"/>
    <w:rsid w:val="0005602F"/>
    <w:rsid w:val="0006505E"/>
    <w:rsid w:val="000651CB"/>
    <w:rsid w:val="00072FF7"/>
    <w:rsid w:val="000743C6"/>
    <w:rsid w:val="000746AA"/>
    <w:rsid w:val="000762B9"/>
    <w:rsid w:val="000765A5"/>
    <w:rsid w:val="000853FE"/>
    <w:rsid w:val="00096379"/>
    <w:rsid w:val="000A45FF"/>
    <w:rsid w:val="000A73B7"/>
    <w:rsid w:val="000C0132"/>
    <w:rsid w:val="000C1B35"/>
    <w:rsid w:val="000C1C1F"/>
    <w:rsid w:val="000C5361"/>
    <w:rsid w:val="000C65CA"/>
    <w:rsid w:val="000C7C7A"/>
    <w:rsid w:val="000D204A"/>
    <w:rsid w:val="000D3393"/>
    <w:rsid w:val="000D3CE0"/>
    <w:rsid w:val="000D5092"/>
    <w:rsid w:val="000D5BAE"/>
    <w:rsid w:val="000E4B96"/>
    <w:rsid w:val="000E4DAE"/>
    <w:rsid w:val="000F17BC"/>
    <w:rsid w:val="00107C3B"/>
    <w:rsid w:val="0012267B"/>
    <w:rsid w:val="001260CD"/>
    <w:rsid w:val="001423CB"/>
    <w:rsid w:val="0014775D"/>
    <w:rsid w:val="0015424A"/>
    <w:rsid w:val="00156143"/>
    <w:rsid w:val="0015681B"/>
    <w:rsid w:val="00172085"/>
    <w:rsid w:val="00174B03"/>
    <w:rsid w:val="00176141"/>
    <w:rsid w:val="001857B8"/>
    <w:rsid w:val="00194943"/>
    <w:rsid w:val="001977B4"/>
    <w:rsid w:val="001A5CE5"/>
    <w:rsid w:val="001A7920"/>
    <w:rsid w:val="001B13A5"/>
    <w:rsid w:val="001B2598"/>
    <w:rsid w:val="001B5E9A"/>
    <w:rsid w:val="001B6ECB"/>
    <w:rsid w:val="001C0A29"/>
    <w:rsid w:val="001C45A8"/>
    <w:rsid w:val="001D197E"/>
    <w:rsid w:val="001D3845"/>
    <w:rsid w:val="001E1F2E"/>
    <w:rsid w:val="001F1012"/>
    <w:rsid w:val="001F586F"/>
    <w:rsid w:val="001F6A4A"/>
    <w:rsid w:val="00203BAD"/>
    <w:rsid w:val="00205501"/>
    <w:rsid w:val="002109AF"/>
    <w:rsid w:val="0021306B"/>
    <w:rsid w:val="00213A2E"/>
    <w:rsid w:val="002140A4"/>
    <w:rsid w:val="00217A92"/>
    <w:rsid w:val="00223867"/>
    <w:rsid w:val="0022576E"/>
    <w:rsid w:val="00232E8F"/>
    <w:rsid w:val="00240F87"/>
    <w:rsid w:val="00245A2D"/>
    <w:rsid w:val="00246FA7"/>
    <w:rsid w:val="00247F1B"/>
    <w:rsid w:val="00254FC9"/>
    <w:rsid w:val="00257670"/>
    <w:rsid w:val="00264A10"/>
    <w:rsid w:val="00267808"/>
    <w:rsid w:val="00270D84"/>
    <w:rsid w:val="0027344B"/>
    <w:rsid w:val="00284257"/>
    <w:rsid w:val="002A0164"/>
    <w:rsid w:val="002A0F13"/>
    <w:rsid w:val="002B42C2"/>
    <w:rsid w:val="002B6190"/>
    <w:rsid w:val="002C028C"/>
    <w:rsid w:val="002C1B76"/>
    <w:rsid w:val="002C2062"/>
    <w:rsid w:val="002C3ABC"/>
    <w:rsid w:val="002D40B8"/>
    <w:rsid w:val="002D60A9"/>
    <w:rsid w:val="002E16A7"/>
    <w:rsid w:val="002F19DB"/>
    <w:rsid w:val="002F502B"/>
    <w:rsid w:val="0030315C"/>
    <w:rsid w:val="00305988"/>
    <w:rsid w:val="00314618"/>
    <w:rsid w:val="00325034"/>
    <w:rsid w:val="00325C05"/>
    <w:rsid w:val="00327AA3"/>
    <w:rsid w:val="00330905"/>
    <w:rsid w:val="0033383A"/>
    <w:rsid w:val="00342932"/>
    <w:rsid w:val="00352F88"/>
    <w:rsid w:val="00363090"/>
    <w:rsid w:val="00363A4D"/>
    <w:rsid w:val="003643DD"/>
    <w:rsid w:val="0036456C"/>
    <w:rsid w:val="00374F57"/>
    <w:rsid w:val="003809E9"/>
    <w:rsid w:val="003854DA"/>
    <w:rsid w:val="003913CE"/>
    <w:rsid w:val="00392C16"/>
    <w:rsid w:val="0039430D"/>
    <w:rsid w:val="003946C6"/>
    <w:rsid w:val="00395BA2"/>
    <w:rsid w:val="003A0D85"/>
    <w:rsid w:val="003A283A"/>
    <w:rsid w:val="003B2C40"/>
    <w:rsid w:val="003B5648"/>
    <w:rsid w:val="003B7974"/>
    <w:rsid w:val="003C03F6"/>
    <w:rsid w:val="003C4510"/>
    <w:rsid w:val="003D0E12"/>
    <w:rsid w:val="003D1D6C"/>
    <w:rsid w:val="003D6EF1"/>
    <w:rsid w:val="003E14B3"/>
    <w:rsid w:val="003E2A3F"/>
    <w:rsid w:val="003E7C5A"/>
    <w:rsid w:val="00412B67"/>
    <w:rsid w:val="00413669"/>
    <w:rsid w:val="00420E07"/>
    <w:rsid w:val="00422C75"/>
    <w:rsid w:val="004253C6"/>
    <w:rsid w:val="00426C31"/>
    <w:rsid w:val="00431931"/>
    <w:rsid w:val="00434DD1"/>
    <w:rsid w:val="004364F2"/>
    <w:rsid w:val="00437369"/>
    <w:rsid w:val="00442B26"/>
    <w:rsid w:val="0044466B"/>
    <w:rsid w:val="00444B93"/>
    <w:rsid w:val="00444EC6"/>
    <w:rsid w:val="00456D32"/>
    <w:rsid w:val="00463BBF"/>
    <w:rsid w:val="004651C8"/>
    <w:rsid w:val="00477BE9"/>
    <w:rsid w:val="004816B7"/>
    <w:rsid w:val="00492418"/>
    <w:rsid w:val="00492DFE"/>
    <w:rsid w:val="004B327E"/>
    <w:rsid w:val="004B4A28"/>
    <w:rsid w:val="004C0F2F"/>
    <w:rsid w:val="004C159A"/>
    <w:rsid w:val="004C2273"/>
    <w:rsid w:val="004C4817"/>
    <w:rsid w:val="004D1550"/>
    <w:rsid w:val="004E0FC1"/>
    <w:rsid w:val="004E6D77"/>
    <w:rsid w:val="004F3AAF"/>
    <w:rsid w:val="004F44F7"/>
    <w:rsid w:val="004F5BCA"/>
    <w:rsid w:val="004F7E7A"/>
    <w:rsid w:val="0050158D"/>
    <w:rsid w:val="00505376"/>
    <w:rsid w:val="00506DCD"/>
    <w:rsid w:val="0050780D"/>
    <w:rsid w:val="00512ED0"/>
    <w:rsid w:val="00514D7C"/>
    <w:rsid w:val="0052168D"/>
    <w:rsid w:val="0052306F"/>
    <w:rsid w:val="00523B1E"/>
    <w:rsid w:val="00526FA9"/>
    <w:rsid w:val="0053668D"/>
    <w:rsid w:val="00536752"/>
    <w:rsid w:val="005434AD"/>
    <w:rsid w:val="00562F32"/>
    <w:rsid w:val="00570CDD"/>
    <w:rsid w:val="0058051E"/>
    <w:rsid w:val="00581A12"/>
    <w:rsid w:val="005840DB"/>
    <w:rsid w:val="005865ED"/>
    <w:rsid w:val="00590F8E"/>
    <w:rsid w:val="00592A64"/>
    <w:rsid w:val="005944D7"/>
    <w:rsid w:val="00596765"/>
    <w:rsid w:val="005A1DFF"/>
    <w:rsid w:val="005B1F0B"/>
    <w:rsid w:val="005B48C9"/>
    <w:rsid w:val="005C4596"/>
    <w:rsid w:val="005C69DE"/>
    <w:rsid w:val="005C7542"/>
    <w:rsid w:val="005D1CD6"/>
    <w:rsid w:val="005D3047"/>
    <w:rsid w:val="005D3C82"/>
    <w:rsid w:val="005D3F6D"/>
    <w:rsid w:val="005E1188"/>
    <w:rsid w:val="005E2E36"/>
    <w:rsid w:val="005F26A5"/>
    <w:rsid w:val="00601E14"/>
    <w:rsid w:val="0061607D"/>
    <w:rsid w:val="00617568"/>
    <w:rsid w:val="0062051C"/>
    <w:rsid w:val="00621640"/>
    <w:rsid w:val="00621AE5"/>
    <w:rsid w:val="006225F1"/>
    <w:rsid w:val="00624DA6"/>
    <w:rsid w:val="00625FC1"/>
    <w:rsid w:val="00626A58"/>
    <w:rsid w:val="00633570"/>
    <w:rsid w:val="006341C4"/>
    <w:rsid w:val="00634B3D"/>
    <w:rsid w:val="0064201E"/>
    <w:rsid w:val="006451BC"/>
    <w:rsid w:val="006532A2"/>
    <w:rsid w:val="0065338F"/>
    <w:rsid w:val="00654035"/>
    <w:rsid w:val="00655E47"/>
    <w:rsid w:val="0066120B"/>
    <w:rsid w:val="00662706"/>
    <w:rsid w:val="00663555"/>
    <w:rsid w:val="00666964"/>
    <w:rsid w:val="0067119D"/>
    <w:rsid w:val="00673A43"/>
    <w:rsid w:val="0068140E"/>
    <w:rsid w:val="00682053"/>
    <w:rsid w:val="006875EB"/>
    <w:rsid w:val="00694753"/>
    <w:rsid w:val="006A26F0"/>
    <w:rsid w:val="006A455C"/>
    <w:rsid w:val="006A6703"/>
    <w:rsid w:val="006B1775"/>
    <w:rsid w:val="006C4097"/>
    <w:rsid w:val="006D6D27"/>
    <w:rsid w:val="006E21ED"/>
    <w:rsid w:val="006E49B0"/>
    <w:rsid w:val="006E5B51"/>
    <w:rsid w:val="006E61B8"/>
    <w:rsid w:val="006F27BD"/>
    <w:rsid w:val="006F4D57"/>
    <w:rsid w:val="00705215"/>
    <w:rsid w:val="007055C0"/>
    <w:rsid w:val="00713EA0"/>
    <w:rsid w:val="00722176"/>
    <w:rsid w:val="00724C68"/>
    <w:rsid w:val="00725921"/>
    <w:rsid w:val="0072699A"/>
    <w:rsid w:val="007331A9"/>
    <w:rsid w:val="00733A03"/>
    <w:rsid w:val="0073560C"/>
    <w:rsid w:val="0073587B"/>
    <w:rsid w:val="00741BB8"/>
    <w:rsid w:val="00742CFF"/>
    <w:rsid w:val="0075461E"/>
    <w:rsid w:val="00755263"/>
    <w:rsid w:val="00762B68"/>
    <w:rsid w:val="00765D8B"/>
    <w:rsid w:val="0077116B"/>
    <w:rsid w:val="00771E8E"/>
    <w:rsid w:val="00781348"/>
    <w:rsid w:val="00786159"/>
    <w:rsid w:val="00792A0D"/>
    <w:rsid w:val="007941C4"/>
    <w:rsid w:val="007A2B61"/>
    <w:rsid w:val="007A3F1D"/>
    <w:rsid w:val="007B4011"/>
    <w:rsid w:val="007C7DC4"/>
    <w:rsid w:val="007D52D3"/>
    <w:rsid w:val="007E1141"/>
    <w:rsid w:val="007F1D04"/>
    <w:rsid w:val="007F4CD8"/>
    <w:rsid w:val="007F634C"/>
    <w:rsid w:val="007F65BB"/>
    <w:rsid w:val="007F660A"/>
    <w:rsid w:val="007F73D5"/>
    <w:rsid w:val="007F7D60"/>
    <w:rsid w:val="00803AA9"/>
    <w:rsid w:val="00805738"/>
    <w:rsid w:val="008079FC"/>
    <w:rsid w:val="00815F03"/>
    <w:rsid w:val="00823E68"/>
    <w:rsid w:val="00824761"/>
    <w:rsid w:val="008270BE"/>
    <w:rsid w:val="00830C7C"/>
    <w:rsid w:val="0083266E"/>
    <w:rsid w:val="00834735"/>
    <w:rsid w:val="00835634"/>
    <w:rsid w:val="0084415F"/>
    <w:rsid w:val="00846F55"/>
    <w:rsid w:val="008475E8"/>
    <w:rsid w:val="00850069"/>
    <w:rsid w:val="0085103B"/>
    <w:rsid w:val="00853B99"/>
    <w:rsid w:val="0085729F"/>
    <w:rsid w:val="00875C39"/>
    <w:rsid w:val="00881925"/>
    <w:rsid w:val="00882E5F"/>
    <w:rsid w:val="008852C6"/>
    <w:rsid w:val="00885C7B"/>
    <w:rsid w:val="008863C6"/>
    <w:rsid w:val="008907FC"/>
    <w:rsid w:val="00892C67"/>
    <w:rsid w:val="00893A91"/>
    <w:rsid w:val="00894677"/>
    <w:rsid w:val="008976B5"/>
    <w:rsid w:val="008A1694"/>
    <w:rsid w:val="008A325B"/>
    <w:rsid w:val="008A4758"/>
    <w:rsid w:val="008B056F"/>
    <w:rsid w:val="008B133B"/>
    <w:rsid w:val="008B334F"/>
    <w:rsid w:val="008B3860"/>
    <w:rsid w:val="008B729E"/>
    <w:rsid w:val="008B73C5"/>
    <w:rsid w:val="008C20EE"/>
    <w:rsid w:val="008C430E"/>
    <w:rsid w:val="008C4B5E"/>
    <w:rsid w:val="008D1F68"/>
    <w:rsid w:val="008D2A8F"/>
    <w:rsid w:val="008D64B4"/>
    <w:rsid w:val="008D750B"/>
    <w:rsid w:val="008D75D1"/>
    <w:rsid w:val="008E1871"/>
    <w:rsid w:val="008F0377"/>
    <w:rsid w:val="008F1D30"/>
    <w:rsid w:val="008F2723"/>
    <w:rsid w:val="008F5A3E"/>
    <w:rsid w:val="008F6BC3"/>
    <w:rsid w:val="008F7055"/>
    <w:rsid w:val="00901080"/>
    <w:rsid w:val="009053F7"/>
    <w:rsid w:val="009060D0"/>
    <w:rsid w:val="00910FA5"/>
    <w:rsid w:val="00911EA8"/>
    <w:rsid w:val="00912A1A"/>
    <w:rsid w:val="009138C2"/>
    <w:rsid w:val="00917A89"/>
    <w:rsid w:val="00917BF5"/>
    <w:rsid w:val="00923789"/>
    <w:rsid w:val="00924BE4"/>
    <w:rsid w:val="00930326"/>
    <w:rsid w:val="00931346"/>
    <w:rsid w:val="00931477"/>
    <w:rsid w:val="00944380"/>
    <w:rsid w:val="00944648"/>
    <w:rsid w:val="00957CC2"/>
    <w:rsid w:val="00960B4E"/>
    <w:rsid w:val="00965C0D"/>
    <w:rsid w:val="00973B34"/>
    <w:rsid w:val="0097513E"/>
    <w:rsid w:val="00976A71"/>
    <w:rsid w:val="00981404"/>
    <w:rsid w:val="009875DB"/>
    <w:rsid w:val="00995CCE"/>
    <w:rsid w:val="009969FA"/>
    <w:rsid w:val="009A2CDF"/>
    <w:rsid w:val="009A477D"/>
    <w:rsid w:val="009B32B6"/>
    <w:rsid w:val="009B3DC4"/>
    <w:rsid w:val="009B7BFC"/>
    <w:rsid w:val="009C0545"/>
    <w:rsid w:val="009C2EF5"/>
    <w:rsid w:val="009E17A6"/>
    <w:rsid w:val="009E275F"/>
    <w:rsid w:val="009E6867"/>
    <w:rsid w:val="009F7292"/>
    <w:rsid w:val="00A02DA2"/>
    <w:rsid w:val="00A17329"/>
    <w:rsid w:val="00A22AE8"/>
    <w:rsid w:val="00A237F6"/>
    <w:rsid w:val="00A24BA2"/>
    <w:rsid w:val="00A25F91"/>
    <w:rsid w:val="00A34CF2"/>
    <w:rsid w:val="00A43B2F"/>
    <w:rsid w:val="00A44577"/>
    <w:rsid w:val="00A46B2B"/>
    <w:rsid w:val="00A472CA"/>
    <w:rsid w:val="00A53802"/>
    <w:rsid w:val="00A54290"/>
    <w:rsid w:val="00A570B5"/>
    <w:rsid w:val="00A60BDF"/>
    <w:rsid w:val="00A62966"/>
    <w:rsid w:val="00A63A86"/>
    <w:rsid w:val="00A63B22"/>
    <w:rsid w:val="00A660E2"/>
    <w:rsid w:val="00A73153"/>
    <w:rsid w:val="00A73312"/>
    <w:rsid w:val="00A77C65"/>
    <w:rsid w:val="00A80093"/>
    <w:rsid w:val="00A92E42"/>
    <w:rsid w:val="00A9408B"/>
    <w:rsid w:val="00A96D13"/>
    <w:rsid w:val="00A9742D"/>
    <w:rsid w:val="00A97540"/>
    <w:rsid w:val="00AB39FF"/>
    <w:rsid w:val="00AB5545"/>
    <w:rsid w:val="00AB579B"/>
    <w:rsid w:val="00AC03BF"/>
    <w:rsid w:val="00AC34EC"/>
    <w:rsid w:val="00AD14B8"/>
    <w:rsid w:val="00AD170E"/>
    <w:rsid w:val="00AD4085"/>
    <w:rsid w:val="00AD65A2"/>
    <w:rsid w:val="00AE5571"/>
    <w:rsid w:val="00AE6F17"/>
    <w:rsid w:val="00AE7811"/>
    <w:rsid w:val="00AF07DF"/>
    <w:rsid w:val="00AF1253"/>
    <w:rsid w:val="00AF16B2"/>
    <w:rsid w:val="00AF1BE8"/>
    <w:rsid w:val="00AF255D"/>
    <w:rsid w:val="00AF2863"/>
    <w:rsid w:val="00AF2DA7"/>
    <w:rsid w:val="00AF31C1"/>
    <w:rsid w:val="00AF406F"/>
    <w:rsid w:val="00AF7D95"/>
    <w:rsid w:val="00B00DDE"/>
    <w:rsid w:val="00B05F35"/>
    <w:rsid w:val="00B11FDF"/>
    <w:rsid w:val="00B145EF"/>
    <w:rsid w:val="00B23819"/>
    <w:rsid w:val="00B30673"/>
    <w:rsid w:val="00B30A9A"/>
    <w:rsid w:val="00B317E8"/>
    <w:rsid w:val="00B336B6"/>
    <w:rsid w:val="00B37246"/>
    <w:rsid w:val="00B374C9"/>
    <w:rsid w:val="00B41DF0"/>
    <w:rsid w:val="00B4298D"/>
    <w:rsid w:val="00B46642"/>
    <w:rsid w:val="00B46B4B"/>
    <w:rsid w:val="00B470D4"/>
    <w:rsid w:val="00B650D9"/>
    <w:rsid w:val="00B67B9D"/>
    <w:rsid w:val="00B73143"/>
    <w:rsid w:val="00B80C43"/>
    <w:rsid w:val="00B8633C"/>
    <w:rsid w:val="00B90CA2"/>
    <w:rsid w:val="00B91F9C"/>
    <w:rsid w:val="00B9469C"/>
    <w:rsid w:val="00BA158A"/>
    <w:rsid w:val="00BA76EC"/>
    <w:rsid w:val="00BB38B9"/>
    <w:rsid w:val="00BB5E77"/>
    <w:rsid w:val="00BC22B4"/>
    <w:rsid w:val="00BC47BA"/>
    <w:rsid w:val="00BC5752"/>
    <w:rsid w:val="00BD1E5A"/>
    <w:rsid w:val="00BD4880"/>
    <w:rsid w:val="00BD51A1"/>
    <w:rsid w:val="00BD6EF7"/>
    <w:rsid w:val="00BE21FE"/>
    <w:rsid w:val="00BF2440"/>
    <w:rsid w:val="00BF3231"/>
    <w:rsid w:val="00C0724D"/>
    <w:rsid w:val="00C07736"/>
    <w:rsid w:val="00C1129D"/>
    <w:rsid w:val="00C12020"/>
    <w:rsid w:val="00C205DA"/>
    <w:rsid w:val="00C237B2"/>
    <w:rsid w:val="00C30926"/>
    <w:rsid w:val="00C4463E"/>
    <w:rsid w:val="00C53E64"/>
    <w:rsid w:val="00C5526C"/>
    <w:rsid w:val="00C57B13"/>
    <w:rsid w:val="00C60459"/>
    <w:rsid w:val="00C6253C"/>
    <w:rsid w:val="00C63CE0"/>
    <w:rsid w:val="00C67016"/>
    <w:rsid w:val="00C7667B"/>
    <w:rsid w:val="00C8110F"/>
    <w:rsid w:val="00C871D5"/>
    <w:rsid w:val="00C94C06"/>
    <w:rsid w:val="00C9696D"/>
    <w:rsid w:val="00C970F1"/>
    <w:rsid w:val="00C97C20"/>
    <w:rsid w:val="00CA0339"/>
    <w:rsid w:val="00CA3242"/>
    <w:rsid w:val="00CA4D40"/>
    <w:rsid w:val="00CA5139"/>
    <w:rsid w:val="00CA6D2E"/>
    <w:rsid w:val="00CB47FB"/>
    <w:rsid w:val="00CB56E0"/>
    <w:rsid w:val="00CC04F0"/>
    <w:rsid w:val="00CD1C1A"/>
    <w:rsid w:val="00CD2120"/>
    <w:rsid w:val="00CD3258"/>
    <w:rsid w:val="00CD4455"/>
    <w:rsid w:val="00CD69C9"/>
    <w:rsid w:val="00CD7956"/>
    <w:rsid w:val="00CE2ABE"/>
    <w:rsid w:val="00CF0001"/>
    <w:rsid w:val="00CF1B83"/>
    <w:rsid w:val="00CF2EF4"/>
    <w:rsid w:val="00CF4F71"/>
    <w:rsid w:val="00CF6906"/>
    <w:rsid w:val="00D016B9"/>
    <w:rsid w:val="00D03519"/>
    <w:rsid w:val="00D0646A"/>
    <w:rsid w:val="00D067F7"/>
    <w:rsid w:val="00D103C0"/>
    <w:rsid w:val="00D11149"/>
    <w:rsid w:val="00D1248F"/>
    <w:rsid w:val="00D15973"/>
    <w:rsid w:val="00D20126"/>
    <w:rsid w:val="00D23991"/>
    <w:rsid w:val="00D2663A"/>
    <w:rsid w:val="00D276AD"/>
    <w:rsid w:val="00D30127"/>
    <w:rsid w:val="00D34544"/>
    <w:rsid w:val="00D34E1E"/>
    <w:rsid w:val="00D36DAE"/>
    <w:rsid w:val="00D37EEE"/>
    <w:rsid w:val="00D42B9E"/>
    <w:rsid w:val="00D44CA9"/>
    <w:rsid w:val="00D4528B"/>
    <w:rsid w:val="00D45556"/>
    <w:rsid w:val="00D50393"/>
    <w:rsid w:val="00D53D9F"/>
    <w:rsid w:val="00D543D3"/>
    <w:rsid w:val="00D5657B"/>
    <w:rsid w:val="00D67C8B"/>
    <w:rsid w:val="00D77FB6"/>
    <w:rsid w:val="00D82841"/>
    <w:rsid w:val="00D93210"/>
    <w:rsid w:val="00DB5E49"/>
    <w:rsid w:val="00DC397A"/>
    <w:rsid w:val="00DD0448"/>
    <w:rsid w:val="00DD317C"/>
    <w:rsid w:val="00DE05E9"/>
    <w:rsid w:val="00DE3AA2"/>
    <w:rsid w:val="00DE3C7A"/>
    <w:rsid w:val="00DE4BBA"/>
    <w:rsid w:val="00DE7804"/>
    <w:rsid w:val="00DF1BFB"/>
    <w:rsid w:val="00DF1E31"/>
    <w:rsid w:val="00DF444C"/>
    <w:rsid w:val="00DF506D"/>
    <w:rsid w:val="00DF6177"/>
    <w:rsid w:val="00DF6DAB"/>
    <w:rsid w:val="00DF6F20"/>
    <w:rsid w:val="00E0005A"/>
    <w:rsid w:val="00E025A9"/>
    <w:rsid w:val="00E1754B"/>
    <w:rsid w:val="00E2212A"/>
    <w:rsid w:val="00E31912"/>
    <w:rsid w:val="00E37F86"/>
    <w:rsid w:val="00E46523"/>
    <w:rsid w:val="00E514FE"/>
    <w:rsid w:val="00E564CB"/>
    <w:rsid w:val="00E57A3A"/>
    <w:rsid w:val="00E60B79"/>
    <w:rsid w:val="00E61596"/>
    <w:rsid w:val="00E62A66"/>
    <w:rsid w:val="00E63ABD"/>
    <w:rsid w:val="00E71BFD"/>
    <w:rsid w:val="00E72CDA"/>
    <w:rsid w:val="00E90799"/>
    <w:rsid w:val="00E92D70"/>
    <w:rsid w:val="00E93E2A"/>
    <w:rsid w:val="00E962C5"/>
    <w:rsid w:val="00EA1385"/>
    <w:rsid w:val="00EA38DC"/>
    <w:rsid w:val="00EA52AC"/>
    <w:rsid w:val="00EC2E82"/>
    <w:rsid w:val="00EC3B58"/>
    <w:rsid w:val="00ED04C1"/>
    <w:rsid w:val="00ED0CC4"/>
    <w:rsid w:val="00ED1D5B"/>
    <w:rsid w:val="00ED6D4B"/>
    <w:rsid w:val="00EE2D72"/>
    <w:rsid w:val="00EE6E74"/>
    <w:rsid w:val="00EE7336"/>
    <w:rsid w:val="00F00DB1"/>
    <w:rsid w:val="00F00EDF"/>
    <w:rsid w:val="00F04925"/>
    <w:rsid w:val="00F051FE"/>
    <w:rsid w:val="00F06CB5"/>
    <w:rsid w:val="00F12E59"/>
    <w:rsid w:val="00F21551"/>
    <w:rsid w:val="00F24752"/>
    <w:rsid w:val="00F254CF"/>
    <w:rsid w:val="00F30864"/>
    <w:rsid w:val="00F33D36"/>
    <w:rsid w:val="00F354C7"/>
    <w:rsid w:val="00F361F4"/>
    <w:rsid w:val="00F40827"/>
    <w:rsid w:val="00F40E41"/>
    <w:rsid w:val="00F4108F"/>
    <w:rsid w:val="00F448F4"/>
    <w:rsid w:val="00F554BB"/>
    <w:rsid w:val="00F57300"/>
    <w:rsid w:val="00F630B6"/>
    <w:rsid w:val="00F6457A"/>
    <w:rsid w:val="00F655B4"/>
    <w:rsid w:val="00F655EE"/>
    <w:rsid w:val="00F67400"/>
    <w:rsid w:val="00F70F6F"/>
    <w:rsid w:val="00F82D5C"/>
    <w:rsid w:val="00F87949"/>
    <w:rsid w:val="00F928F1"/>
    <w:rsid w:val="00F9618B"/>
    <w:rsid w:val="00FA1875"/>
    <w:rsid w:val="00FA19D0"/>
    <w:rsid w:val="00FA2498"/>
    <w:rsid w:val="00FA25AC"/>
    <w:rsid w:val="00FA28C4"/>
    <w:rsid w:val="00FA4530"/>
    <w:rsid w:val="00FB26BA"/>
    <w:rsid w:val="00FB37D2"/>
    <w:rsid w:val="00FB4858"/>
    <w:rsid w:val="00FC4D44"/>
    <w:rsid w:val="00FD02B7"/>
    <w:rsid w:val="00FD77E9"/>
    <w:rsid w:val="00FE32CB"/>
    <w:rsid w:val="00FE5AA4"/>
    <w:rsid w:val="00FE7406"/>
    <w:rsid w:val="00FF1DAF"/>
    <w:rsid w:val="00FF3F86"/>
    <w:rsid w:val="00FF61C9"/>
    <w:rsid w:val="00FF67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C6F9270"/>
  <w15:docId w15:val="{BDE2706B-2577-442C-A395-67FBBD93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sz w:val="22"/>
        <w:szCs w:val="22"/>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618"/>
    <w:pPr>
      <w:spacing w:after="120" w:line="264" w:lineRule="auto"/>
      <w:jc w:val="both"/>
    </w:pPr>
  </w:style>
  <w:style w:type="paragraph" w:styleId="Ttulo1">
    <w:name w:val="heading 1"/>
    <w:basedOn w:val="Normal"/>
    <w:next w:val="Normal"/>
    <w:link w:val="Ttulo1Car"/>
    <w:qFormat/>
    <w:rsid w:val="00792A0D"/>
    <w:pPr>
      <w:pageBreakBefore/>
      <w:widowControl w:val="0"/>
      <w:numPr>
        <w:numId w:val="23"/>
      </w:numPr>
      <w:pBdr>
        <w:bottom w:val="single" w:sz="4" w:space="1" w:color="E1120D"/>
      </w:pBdr>
      <w:spacing w:before="120"/>
      <w:outlineLvl w:val="0"/>
    </w:pPr>
    <w:rPr>
      <w:rFonts w:cs="Arial"/>
      <w:b/>
      <w:bCs/>
      <w:caps/>
      <w:color w:val="E73137"/>
      <w:kern w:val="32"/>
      <w:sz w:val="32"/>
      <w:szCs w:val="32"/>
      <w:lang w:val="en-GB"/>
    </w:rPr>
  </w:style>
  <w:style w:type="paragraph" w:styleId="Ttulo2">
    <w:name w:val="heading 2"/>
    <w:basedOn w:val="Normal"/>
    <w:next w:val="Normal"/>
    <w:link w:val="Ttulo2Car"/>
    <w:qFormat/>
    <w:rsid w:val="002B6190"/>
    <w:pPr>
      <w:numPr>
        <w:ilvl w:val="1"/>
        <w:numId w:val="23"/>
      </w:numPr>
      <w:spacing w:before="360"/>
      <w:outlineLvl w:val="1"/>
    </w:pPr>
    <w:rPr>
      <w:rFonts w:cs="Arial"/>
      <w:b/>
      <w:bCs/>
      <w:iCs/>
      <w:sz w:val="28"/>
      <w:szCs w:val="28"/>
    </w:rPr>
  </w:style>
  <w:style w:type="paragraph" w:styleId="Ttulo3">
    <w:name w:val="heading 3"/>
    <w:basedOn w:val="Normal"/>
    <w:next w:val="Normal"/>
    <w:qFormat/>
    <w:rsid w:val="00270D84"/>
    <w:pPr>
      <w:numPr>
        <w:ilvl w:val="2"/>
        <w:numId w:val="23"/>
      </w:numPr>
      <w:spacing w:before="360"/>
      <w:outlineLvl w:val="2"/>
    </w:pPr>
    <w:rPr>
      <w:rFonts w:cs="Arial"/>
      <w:b/>
      <w:bCs/>
      <w:color w:val="4A5158"/>
      <w:sz w:val="24"/>
      <w:szCs w:val="26"/>
    </w:rPr>
  </w:style>
  <w:style w:type="paragraph" w:styleId="Ttulo4">
    <w:name w:val="heading 4"/>
    <w:basedOn w:val="Normal"/>
    <w:next w:val="Normal"/>
    <w:qFormat/>
    <w:rsid w:val="00270D84"/>
    <w:pPr>
      <w:numPr>
        <w:ilvl w:val="3"/>
        <w:numId w:val="23"/>
      </w:numPr>
      <w:tabs>
        <w:tab w:val="left" w:pos="1134"/>
      </w:tabs>
      <w:spacing w:before="360"/>
      <w:outlineLvl w:val="3"/>
    </w:pPr>
    <w:rPr>
      <w:rFonts w:cs="Arial"/>
      <w:b/>
      <w:bCs/>
      <w:sz w:val="24"/>
      <w:szCs w:val="26"/>
    </w:rPr>
  </w:style>
  <w:style w:type="paragraph" w:styleId="Ttulo5">
    <w:name w:val="heading 5"/>
    <w:basedOn w:val="Normal"/>
    <w:next w:val="Normal"/>
    <w:link w:val="Ttulo5Car"/>
    <w:unhideWhenUsed/>
    <w:qFormat/>
    <w:rsid w:val="002B6190"/>
    <w:pPr>
      <w:numPr>
        <w:ilvl w:val="4"/>
        <w:numId w:val="23"/>
      </w:numPr>
      <w:spacing w:before="240"/>
      <w:outlineLvl w:val="4"/>
    </w:pPr>
    <w:rPr>
      <w:b/>
    </w:rPr>
  </w:style>
  <w:style w:type="paragraph" w:styleId="Ttulo6">
    <w:name w:val="heading 6"/>
    <w:basedOn w:val="Normal"/>
    <w:next w:val="Normal"/>
    <w:link w:val="Ttulo6Car"/>
    <w:unhideWhenUsed/>
    <w:qFormat/>
    <w:rsid w:val="002B6190"/>
    <w:pPr>
      <w:numPr>
        <w:ilvl w:val="5"/>
        <w:numId w:val="23"/>
      </w:numPr>
      <w:pBdr>
        <w:bottom w:val="single" w:sz="2" w:space="1" w:color="4A5158"/>
      </w:pBdr>
      <w:spacing w:before="240"/>
      <w:outlineLvl w:val="5"/>
    </w:pPr>
    <w:rPr>
      <w:b/>
      <w:color w:val="4A5158"/>
    </w:rPr>
  </w:style>
  <w:style w:type="paragraph" w:styleId="Ttulo7">
    <w:name w:val="heading 7"/>
    <w:basedOn w:val="Normal"/>
    <w:next w:val="Normal"/>
    <w:link w:val="Ttulo7Car"/>
    <w:semiHidden/>
    <w:unhideWhenUsed/>
    <w:qFormat/>
    <w:rsid w:val="009B7BFC"/>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rsid w:val="009B7BFC"/>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9B7BFC"/>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rsid w:val="00673A43"/>
    <w:pPr>
      <w:ind w:left="240" w:hanging="240"/>
    </w:pPr>
  </w:style>
  <w:style w:type="paragraph" w:styleId="Ttulodendice">
    <w:name w:val="index heading"/>
    <w:basedOn w:val="Normal"/>
    <w:next w:val="ndice1"/>
    <w:semiHidden/>
    <w:rsid w:val="00673A43"/>
    <w:rPr>
      <w:rFonts w:cs="Arial"/>
      <w:b/>
      <w:bCs/>
    </w:rPr>
  </w:style>
  <w:style w:type="character" w:customStyle="1" w:styleId="Ttulo5Car">
    <w:name w:val="Título 5 Car"/>
    <w:basedOn w:val="Fuentedeprrafopredeter"/>
    <w:link w:val="Ttulo5"/>
    <w:rsid w:val="002B6190"/>
    <w:rPr>
      <w:rFonts w:asciiTheme="minorHAnsi" w:hAnsiTheme="minorHAnsi"/>
      <w:b/>
      <w:sz w:val="22"/>
      <w:szCs w:val="24"/>
      <w:lang w:val="es-ES_tradnl"/>
    </w:rPr>
  </w:style>
  <w:style w:type="paragraph" w:customStyle="1" w:styleId="PortadaSubtitulo">
    <w:name w:val="Portada Subtitulo"/>
    <w:autoRedefine/>
    <w:rsid w:val="00BA158A"/>
    <w:pPr>
      <w:spacing w:before="360"/>
      <w:jc w:val="right"/>
    </w:pPr>
    <w:rPr>
      <w:rFonts w:asciiTheme="minorHAnsi" w:hAnsiTheme="minorHAnsi"/>
      <w:b/>
      <w:bCs/>
      <w:color w:val="68757E"/>
      <w:sz w:val="36"/>
      <w:szCs w:val="36"/>
      <w:lang w:val="es-ES_tradnl"/>
    </w:rPr>
  </w:style>
  <w:style w:type="paragraph" w:customStyle="1" w:styleId="Notaalpie">
    <w:name w:val="Nota al pie"/>
    <w:basedOn w:val="Textonotapie"/>
    <w:rsid w:val="00673A43"/>
  </w:style>
  <w:style w:type="paragraph" w:styleId="Textonotapie">
    <w:name w:val="footnote text"/>
    <w:basedOn w:val="Normal"/>
    <w:semiHidden/>
    <w:rsid w:val="00673A43"/>
    <w:rPr>
      <w:sz w:val="16"/>
      <w:szCs w:val="20"/>
    </w:rPr>
  </w:style>
  <w:style w:type="paragraph" w:styleId="Piedepgina">
    <w:name w:val="footer"/>
    <w:basedOn w:val="Normal"/>
    <w:link w:val="PiedepginaCar"/>
    <w:rsid w:val="00673A43"/>
    <w:pPr>
      <w:pBdr>
        <w:top w:val="single" w:sz="4" w:space="2" w:color="000000" w:themeColor="text1"/>
      </w:pBdr>
      <w:tabs>
        <w:tab w:val="center" w:pos="4252"/>
        <w:tab w:val="right" w:pos="8820"/>
      </w:tabs>
      <w:spacing w:after="0"/>
    </w:pPr>
    <w:rPr>
      <w:i/>
      <w:sz w:val="16"/>
    </w:rPr>
  </w:style>
  <w:style w:type="paragraph" w:styleId="Listaconvietas2">
    <w:name w:val="List Bullet 2"/>
    <w:basedOn w:val="BulletsNivel2"/>
    <w:unhideWhenUsed/>
    <w:rsid w:val="0072699A"/>
  </w:style>
  <w:style w:type="character" w:customStyle="1" w:styleId="Ttulo6Car">
    <w:name w:val="Título 6 Car"/>
    <w:basedOn w:val="Fuentedeprrafopredeter"/>
    <w:link w:val="Ttulo6"/>
    <w:rsid w:val="002B6190"/>
    <w:rPr>
      <w:rFonts w:asciiTheme="minorHAnsi" w:hAnsiTheme="minorHAnsi"/>
      <w:b/>
      <w:color w:val="4A5158"/>
      <w:sz w:val="22"/>
      <w:szCs w:val="24"/>
      <w:lang w:val="es-ES_tradnl"/>
    </w:rPr>
  </w:style>
  <w:style w:type="paragraph" w:styleId="TDC1">
    <w:name w:val="toc 1"/>
    <w:next w:val="TDC2"/>
    <w:uiPriority w:val="39"/>
    <w:rsid w:val="00314618"/>
    <w:pPr>
      <w:tabs>
        <w:tab w:val="right" w:leader="dot" w:pos="8777"/>
      </w:tabs>
      <w:spacing w:after="120"/>
      <w:contextualSpacing/>
    </w:pPr>
    <w:rPr>
      <w:rFonts w:asciiTheme="minorHAnsi" w:hAnsiTheme="minorHAnsi"/>
      <w:b/>
      <w:sz w:val="24"/>
      <w:szCs w:val="24"/>
      <w:lang w:val="es-ES_tradnl"/>
    </w:rPr>
  </w:style>
  <w:style w:type="paragraph" w:styleId="TDC2">
    <w:name w:val="toc 2"/>
    <w:next w:val="TDC3"/>
    <w:uiPriority w:val="39"/>
    <w:rsid w:val="00314618"/>
    <w:pPr>
      <w:tabs>
        <w:tab w:val="left" w:pos="880"/>
        <w:tab w:val="right" w:leader="dot" w:pos="8777"/>
      </w:tabs>
      <w:spacing w:after="120"/>
      <w:ind w:left="221"/>
      <w:contextualSpacing/>
    </w:pPr>
    <w:rPr>
      <w:rFonts w:asciiTheme="minorHAnsi" w:hAnsiTheme="minorHAnsi"/>
      <w:sz w:val="24"/>
      <w:szCs w:val="24"/>
      <w:lang w:val="es-ES_tradnl"/>
    </w:rPr>
  </w:style>
  <w:style w:type="paragraph" w:styleId="TDC3">
    <w:name w:val="toc 3"/>
    <w:uiPriority w:val="39"/>
    <w:rsid w:val="00314618"/>
    <w:pPr>
      <w:spacing w:after="120"/>
      <w:ind w:left="442"/>
    </w:pPr>
    <w:rPr>
      <w:rFonts w:asciiTheme="minorHAnsi" w:hAnsiTheme="minorHAnsi"/>
      <w:szCs w:val="24"/>
      <w:lang w:val="es-ES_tradnl"/>
    </w:rPr>
  </w:style>
  <w:style w:type="character" w:styleId="Refdenotaalpie">
    <w:name w:val="footnote reference"/>
    <w:basedOn w:val="Fuentedeprrafopredeter"/>
    <w:semiHidden/>
    <w:rsid w:val="00673A43"/>
    <w:rPr>
      <w:vertAlign w:val="superscript"/>
    </w:rPr>
  </w:style>
  <w:style w:type="paragraph" w:styleId="Textodeglobo">
    <w:name w:val="Balloon Text"/>
    <w:basedOn w:val="Normal"/>
    <w:semiHidden/>
    <w:rsid w:val="00673A43"/>
    <w:rPr>
      <w:rFonts w:ascii="Tahoma" w:hAnsi="Tahoma" w:cs="Tahoma"/>
      <w:sz w:val="16"/>
      <w:szCs w:val="16"/>
    </w:rPr>
  </w:style>
  <w:style w:type="paragraph" w:styleId="Tabladeilustraciones">
    <w:name w:val="table of figures"/>
    <w:basedOn w:val="Normal"/>
    <w:next w:val="Normal"/>
    <w:uiPriority w:val="99"/>
    <w:rsid w:val="00314618"/>
    <w:pPr>
      <w:contextualSpacing/>
    </w:pPr>
    <w:rPr>
      <w:sz w:val="20"/>
    </w:rPr>
  </w:style>
  <w:style w:type="character" w:customStyle="1" w:styleId="Ttulo7Car">
    <w:name w:val="Título 7 Car"/>
    <w:basedOn w:val="Fuentedeprrafopredeter"/>
    <w:link w:val="Ttulo7"/>
    <w:semiHidden/>
    <w:rsid w:val="009B7BFC"/>
    <w:rPr>
      <w:rFonts w:asciiTheme="majorHAnsi" w:eastAsiaTheme="majorEastAsia" w:hAnsiTheme="majorHAnsi" w:cstheme="majorBidi"/>
      <w:i/>
      <w:iCs/>
      <w:color w:val="404040" w:themeColor="text1" w:themeTint="BF"/>
      <w:sz w:val="24"/>
      <w:szCs w:val="24"/>
      <w:lang w:val="es-ES_tradnl"/>
    </w:rPr>
  </w:style>
  <w:style w:type="table" w:styleId="Tablaconcuadrcula">
    <w:name w:val="Table Grid"/>
    <w:basedOn w:val="Tablanormal"/>
    <w:uiPriority w:val="59"/>
    <w:rsid w:val="00673A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incibe">
    <w:name w:val="tabla_incibe"/>
    <w:basedOn w:val="Tablanormal"/>
    <w:uiPriority w:val="99"/>
    <w:qFormat/>
    <w:rsid w:val="00673A43"/>
    <w:pPr>
      <w:contextualSpacing/>
    </w:pPr>
    <w:rPr>
      <w:rFonts w:asciiTheme="minorHAnsi" w:hAnsiTheme="minorHAnsi"/>
    </w:rPr>
    <w:tblPr>
      <w:tblStyleRowBandSize w:val="1"/>
      <w:tblBorders>
        <w:top w:val="single" w:sz="4" w:space="0" w:color="auto"/>
        <w:bottom w:val="single" w:sz="4" w:space="0" w:color="auto"/>
        <w:insideH w:val="single" w:sz="4" w:space="0" w:color="auto"/>
      </w:tblBorders>
    </w:tblPr>
    <w:tblStylePr w:type="firstRow">
      <w:pPr>
        <w:wordWrap/>
        <w:spacing w:line="240" w:lineRule="auto"/>
        <w:ind w:firstLineChars="0" w:firstLine="0"/>
      </w:pPr>
      <w:rPr>
        <w:rFonts w:ascii="Calibri" w:hAnsi="Calibri"/>
        <w:b/>
        <w:color w:val="FFFFFF" w:themeColor="background1"/>
        <w:sz w:val="20"/>
      </w:rPr>
      <w:tblPr/>
      <w:tcPr>
        <w:shd w:val="clear" w:color="auto" w:fill="E73137"/>
      </w:tcPr>
    </w:tblStylePr>
    <w:tblStylePr w:type="band1Horz">
      <w:rPr>
        <w:rFonts w:asciiTheme="minorHAnsi" w:hAnsiTheme="minorHAnsi"/>
        <w:sz w:val="20"/>
      </w:rPr>
      <w:tblPr/>
      <w:tcPr>
        <w:tcBorders>
          <w:top w:val="nil"/>
          <w:bottom w:val="nil"/>
        </w:tcBorders>
      </w:tcPr>
    </w:tblStylePr>
  </w:style>
  <w:style w:type="paragraph" w:customStyle="1" w:styleId="PortadaTitulo">
    <w:name w:val="Portada Titulo"/>
    <w:qFormat/>
    <w:rsid w:val="001260CD"/>
    <w:pPr>
      <w:spacing w:before="2040"/>
      <w:jc w:val="right"/>
    </w:pPr>
    <w:rPr>
      <w:rFonts w:asciiTheme="minorHAnsi" w:hAnsiTheme="minorHAnsi"/>
      <w:b/>
      <w:color w:val="E73137"/>
      <w:sz w:val="48"/>
      <w:szCs w:val="56"/>
    </w:rPr>
  </w:style>
  <w:style w:type="character" w:styleId="Hipervnculo">
    <w:name w:val="Hyperlink"/>
    <w:basedOn w:val="Fuentedeprrafopredeter"/>
    <w:uiPriority w:val="99"/>
    <w:unhideWhenUsed/>
    <w:rsid w:val="00705215"/>
    <w:rPr>
      <w:color w:val="0D5EE1"/>
      <w:u w:val="single"/>
    </w:rPr>
  </w:style>
  <w:style w:type="character" w:customStyle="1" w:styleId="Ttulo8Car">
    <w:name w:val="Título 8 Car"/>
    <w:basedOn w:val="Fuentedeprrafopredeter"/>
    <w:link w:val="Ttulo8"/>
    <w:semiHidden/>
    <w:rsid w:val="009B7BFC"/>
    <w:rPr>
      <w:rFonts w:asciiTheme="majorHAnsi" w:eastAsiaTheme="majorEastAsia" w:hAnsiTheme="majorHAnsi" w:cstheme="majorBidi"/>
      <w:color w:val="404040" w:themeColor="text1" w:themeTint="BF"/>
      <w:lang w:val="es-ES_tradnl"/>
    </w:rPr>
  </w:style>
  <w:style w:type="character" w:customStyle="1" w:styleId="Ttulo9Car">
    <w:name w:val="Título 9 Car"/>
    <w:basedOn w:val="Fuentedeprrafopredeter"/>
    <w:link w:val="Ttulo9"/>
    <w:semiHidden/>
    <w:rsid w:val="009B7BFC"/>
    <w:rPr>
      <w:rFonts w:asciiTheme="majorHAnsi" w:eastAsiaTheme="majorEastAsia" w:hAnsiTheme="majorHAnsi" w:cstheme="majorBidi"/>
      <w:i/>
      <w:iCs/>
      <w:color w:val="404040" w:themeColor="text1" w:themeTint="BF"/>
      <w:lang w:val="es-ES_tradnl"/>
    </w:rPr>
  </w:style>
  <w:style w:type="paragraph" w:styleId="Listaconvietas">
    <w:name w:val="List Bullet"/>
    <w:basedOn w:val="BulletsNivel1"/>
    <w:rsid w:val="0072699A"/>
    <w:rPr>
      <w:lang w:val="en-US"/>
    </w:rPr>
  </w:style>
  <w:style w:type="paragraph" w:customStyle="1" w:styleId="TtuloIndiceTablas">
    <w:name w:val="Título Indice Tablas"/>
    <w:basedOn w:val="TtuloIndice"/>
    <w:rsid w:val="0027344B"/>
    <w:pPr>
      <w:pageBreakBefore/>
    </w:pPr>
  </w:style>
  <w:style w:type="paragraph" w:customStyle="1" w:styleId="BulletsNivel1">
    <w:name w:val="Bullets Nivel 1"/>
    <w:basedOn w:val="Normal"/>
    <w:qFormat/>
    <w:rsid w:val="0075461E"/>
    <w:pPr>
      <w:numPr>
        <w:numId w:val="12"/>
      </w:numPr>
      <w:contextualSpacing/>
    </w:pPr>
  </w:style>
  <w:style w:type="paragraph" w:customStyle="1" w:styleId="BulletsNivel2">
    <w:name w:val="Bullets Nivel 2"/>
    <w:qFormat/>
    <w:rsid w:val="00270D84"/>
    <w:pPr>
      <w:numPr>
        <w:ilvl w:val="1"/>
        <w:numId w:val="14"/>
      </w:numPr>
      <w:spacing w:after="120"/>
      <w:contextualSpacing/>
      <w:jc w:val="both"/>
    </w:pPr>
    <w:rPr>
      <w:rFonts w:asciiTheme="minorHAnsi" w:hAnsiTheme="minorHAnsi"/>
      <w:szCs w:val="24"/>
    </w:rPr>
  </w:style>
  <w:style w:type="paragraph" w:customStyle="1" w:styleId="TextoNumeradoNivel1">
    <w:name w:val="Texto Numerado Nivel 1"/>
    <w:basedOn w:val="Normal"/>
    <w:qFormat/>
    <w:rsid w:val="00314618"/>
    <w:pPr>
      <w:numPr>
        <w:numId w:val="20"/>
      </w:numPr>
      <w:spacing w:before="120" w:after="0"/>
      <w:ind w:left="709" w:hanging="357"/>
    </w:pPr>
  </w:style>
  <w:style w:type="paragraph" w:customStyle="1" w:styleId="TextoNumeradoNivel2">
    <w:name w:val="Texto Numerado Nivel 2"/>
    <w:basedOn w:val="Normal"/>
    <w:qFormat/>
    <w:rsid w:val="00803AA9"/>
    <w:pPr>
      <w:numPr>
        <w:ilvl w:val="1"/>
        <w:numId w:val="20"/>
      </w:numPr>
      <w:ind w:left="1418" w:hanging="284"/>
    </w:pPr>
  </w:style>
  <w:style w:type="paragraph" w:customStyle="1" w:styleId="BulletsNivel3">
    <w:name w:val="Bullets Nivel 3"/>
    <w:basedOn w:val="Normal"/>
    <w:qFormat/>
    <w:rsid w:val="00270D84"/>
    <w:pPr>
      <w:numPr>
        <w:ilvl w:val="2"/>
        <w:numId w:val="14"/>
      </w:numPr>
      <w:contextualSpacing/>
    </w:pPr>
  </w:style>
  <w:style w:type="paragraph" w:customStyle="1" w:styleId="TextoNumeradoNivel3">
    <w:name w:val="Texto Numerado Nivel 3"/>
    <w:basedOn w:val="Normal"/>
    <w:qFormat/>
    <w:rsid w:val="00803AA9"/>
    <w:pPr>
      <w:numPr>
        <w:ilvl w:val="2"/>
        <w:numId w:val="20"/>
      </w:numPr>
      <w:tabs>
        <w:tab w:val="num" w:pos="2160"/>
      </w:tabs>
      <w:ind w:left="2127"/>
      <w:contextualSpacing/>
    </w:pPr>
  </w:style>
  <w:style w:type="paragraph" w:customStyle="1" w:styleId="FuenteGrficosyTablas">
    <w:name w:val="Fuente Gráficos y Tablas"/>
    <w:basedOn w:val="Normal"/>
    <w:qFormat/>
    <w:rsid w:val="00673A43"/>
    <w:pPr>
      <w:pBdr>
        <w:top w:val="single" w:sz="4" w:space="1" w:color="E1120D"/>
        <w:bottom w:val="single" w:sz="4" w:space="1" w:color="E1120D"/>
      </w:pBdr>
      <w:spacing w:before="60" w:after="60"/>
      <w:contextualSpacing/>
      <w:jc w:val="right"/>
    </w:pPr>
    <w:rPr>
      <w:rFonts w:cs="Arial"/>
      <w:bCs/>
      <w:i/>
      <w:color w:val="E73137"/>
      <w:sz w:val="18"/>
      <w:szCs w:val="20"/>
    </w:rPr>
  </w:style>
  <w:style w:type="character" w:customStyle="1" w:styleId="PiedepginaCar">
    <w:name w:val="Pie de página Car"/>
    <w:basedOn w:val="Fuentedeprrafopredeter"/>
    <w:link w:val="Piedepgina"/>
    <w:rsid w:val="00673A43"/>
    <w:rPr>
      <w:rFonts w:asciiTheme="minorHAnsi" w:hAnsiTheme="minorHAnsi"/>
      <w:i/>
      <w:sz w:val="16"/>
      <w:szCs w:val="24"/>
      <w:lang w:val="es-ES_tradnl"/>
    </w:rPr>
  </w:style>
  <w:style w:type="paragraph" w:customStyle="1" w:styleId="Tabla-1ColumnaInterior">
    <w:name w:val="Tabla - 1ªColumna Interior"/>
    <w:basedOn w:val="Normal"/>
    <w:qFormat/>
    <w:rsid w:val="00BA158A"/>
    <w:pPr>
      <w:spacing w:before="60" w:after="60"/>
      <w:contextualSpacing/>
      <w:jc w:val="left"/>
    </w:pPr>
    <w:rPr>
      <w:b/>
      <w:szCs w:val="20"/>
    </w:rPr>
  </w:style>
  <w:style w:type="paragraph" w:customStyle="1" w:styleId="DatosInteriorTabla">
    <w:name w:val="Datos Interior Tabla"/>
    <w:qFormat/>
    <w:rsid w:val="00673A43"/>
    <w:pPr>
      <w:jc w:val="center"/>
    </w:pPr>
    <w:rPr>
      <w:rFonts w:asciiTheme="minorHAnsi" w:hAnsiTheme="minorHAnsi"/>
      <w:lang w:val="es-ES_tradnl"/>
    </w:rPr>
  </w:style>
  <w:style w:type="paragraph" w:customStyle="1" w:styleId="Tabla-CabeceraText">
    <w:name w:val="Tabla - Cabecera Text"/>
    <w:basedOn w:val="Normal"/>
    <w:qFormat/>
    <w:rsid w:val="00673A43"/>
    <w:pPr>
      <w:spacing w:before="60" w:after="60"/>
      <w:jc w:val="left"/>
    </w:pPr>
    <w:rPr>
      <w:b/>
      <w:bCs/>
      <w:color w:val="FFFFFF"/>
    </w:rPr>
  </w:style>
  <w:style w:type="paragraph" w:customStyle="1" w:styleId="Tabla-CabeceraDatos">
    <w:name w:val="Tabla - Cabecera Datos"/>
    <w:basedOn w:val="Normal"/>
    <w:qFormat/>
    <w:rsid w:val="00673A43"/>
    <w:pPr>
      <w:spacing w:before="60" w:after="60"/>
      <w:contextualSpacing/>
      <w:jc w:val="center"/>
    </w:pPr>
    <w:rPr>
      <w:b/>
      <w:bCs/>
      <w:color w:val="FFFFFF"/>
    </w:rPr>
  </w:style>
  <w:style w:type="paragraph" w:customStyle="1" w:styleId="CitasTextuales">
    <w:name w:val="Citas Textuales"/>
    <w:basedOn w:val="Normal"/>
    <w:qFormat/>
    <w:rsid w:val="0075461E"/>
    <w:rPr>
      <w:i/>
      <w:color w:val="4A5158"/>
      <w:lang w:val="en-US"/>
    </w:rPr>
  </w:style>
  <w:style w:type="paragraph" w:customStyle="1" w:styleId="EstiloDestacado">
    <w:name w:val="Estilo Destacado"/>
    <w:basedOn w:val="Normal"/>
    <w:qFormat/>
    <w:rsid w:val="0075461E"/>
    <w:pPr>
      <w:spacing w:before="240" w:after="240"/>
      <w:ind w:left="227" w:right="227"/>
    </w:pPr>
    <w:rPr>
      <w:i/>
      <w:color w:val="E73137"/>
    </w:rPr>
  </w:style>
  <w:style w:type="paragraph" w:styleId="Descripcin">
    <w:name w:val="caption"/>
    <w:next w:val="Normal"/>
    <w:unhideWhenUsed/>
    <w:qFormat/>
    <w:rsid w:val="0072699A"/>
    <w:pPr>
      <w:spacing w:before="60" w:after="360"/>
      <w:jc w:val="center"/>
    </w:pPr>
    <w:rPr>
      <w:rFonts w:asciiTheme="minorHAnsi" w:hAnsiTheme="minorHAnsi" w:cs="Arial"/>
      <w:b/>
      <w:i/>
      <w:color w:val="E73137"/>
      <w:sz w:val="18"/>
      <w:szCs w:val="18"/>
    </w:rPr>
  </w:style>
  <w:style w:type="paragraph" w:styleId="Encabezado">
    <w:name w:val="header"/>
    <w:basedOn w:val="Normal"/>
    <w:link w:val="EncabezadoCar"/>
    <w:unhideWhenUsed/>
    <w:rsid w:val="00314618"/>
    <w:pPr>
      <w:tabs>
        <w:tab w:val="center" w:pos="4252"/>
        <w:tab w:val="right" w:pos="8504"/>
      </w:tabs>
      <w:spacing w:after="0" w:line="240" w:lineRule="auto"/>
    </w:pPr>
  </w:style>
  <w:style w:type="paragraph" w:customStyle="1" w:styleId="Indicen2">
    <w:name w:val="Indice_n2"/>
    <w:basedOn w:val="Ttulo2"/>
    <w:rsid w:val="00673A43"/>
    <w:pPr>
      <w:numPr>
        <w:numId w:val="16"/>
      </w:numPr>
    </w:pPr>
  </w:style>
  <w:style w:type="table" w:customStyle="1" w:styleId="TablaIncibe0">
    <w:name w:val="Tabla Incibe"/>
    <w:basedOn w:val="Tablanormal"/>
    <w:uiPriority w:val="99"/>
    <w:rsid w:val="00D11149"/>
    <w:pPr>
      <w:spacing w:before="60" w:after="60"/>
      <w:ind w:left="113"/>
    </w:pPr>
    <w:rPr>
      <w:rFonts w:asciiTheme="minorHAnsi" w:hAnsiTheme="minorHAnsi"/>
    </w:rPr>
    <w:tblPr>
      <w:tblStyleRowBandSize w:val="1"/>
      <w:tblStyleColBandSize w:val="1"/>
      <w:tblBorders>
        <w:top w:val="single" w:sz="4" w:space="0" w:color="68757E"/>
        <w:left w:val="single" w:sz="4" w:space="0" w:color="68757E"/>
        <w:bottom w:val="single" w:sz="4" w:space="0" w:color="68757E"/>
        <w:right w:val="single" w:sz="4" w:space="0" w:color="68757E"/>
        <w:insideH w:val="single" w:sz="4" w:space="0" w:color="68757E"/>
        <w:insideV w:val="single" w:sz="4" w:space="0" w:color="68757E"/>
      </w:tblBorders>
      <w:tblCellMar>
        <w:left w:w="0" w:type="dxa"/>
        <w:right w:w="0" w:type="dxa"/>
      </w:tblCellMar>
    </w:tblPr>
    <w:trPr>
      <w:cantSplit/>
    </w:trPr>
    <w:tcPr>
      <w:vAlign w:val="center"/>
    </w:tcPr>
    <w:tblStylePr w:type="firstRow">
      <w:pPr>
        <w:widowControl/>
        <w:wordWrap/>
        <w:spacing w:beforeLines="0" w:before="0" w:beforeAutospacing="0" w:afterLines="0" w:after="0" w:afterAutospacing="0" w:line="240" w:lineRule="auto"/>
        <w:ind w:leftChars="0" w:left="0" w:rightChars="0" w:right="0" w:firstLineChars="0" w:firstLine="0"/>
        <w:jc w:val="center"/>
      </w:pPr>
      <w:rPr>
        <w:rFonts w:asciiTheme="minorHAnsi" w:hAnsiTheme="minorHAnsi"/>
        <w:b/>
        <w:color w:val="FFFFFF" w:themeColor="background1"/>
        <w:sz w:val="22"/>
      </w:rPr>
      <w:tblPr/>
      <w:tcPr>
        <w:shd w:val="clear" w:color="auto" w:fill="E73137"/>
      </w:tcPr>
    </w:tblStylePr>
    <w:tblStylePr w:type="lastRow">
      <w:pPr>
        <w:jc w:val="center"/>
      </w:pPr>
      <w:rPr>
        <w:rFonts w:asciiTheme="minorHAnsi" w:hAnsiTheme="minorHAnsi"/>
        <w:b/>
        <w:color w:val="FFFFFF" w:themeColor="background1"/>
        <w:sz w:val="22"/>
      </w:rPr>
      <w:tblPr/>
      <w:tcPr>
        <w:shd w:val="clear" w:color="auto" w:fill="68757E"/>
      </w:tcPr>
    </w:tblStylePr>
    <w:tblStylePr w:type="firstCol">
      <w:pPr>
        <w:jc w:val="left"/>
      </w:pPr>
      <w:rPr>
        <w:rFonts w:asciiTheme="minorHAnsi" w:hAnsiTheme="minorHAnsi"/>
        <w:b/>
        <w:color w:val="FFFFFF" w:themeColor="background1"/>
        <w:sz w:val="22"/>
      </w:rPr>
      <w:tblPr/>
      <w:tcPr>
        <w:shd w:val="clear" w:color="auto" w:fill="68757E"/>
      </w:tcPr>
    </w:tblStylePr>
    <w:tblStylePr w:type="lastCol">
      <w:pPr>
        <w:jc w:val="center"/>
      </w:pPr>
      <w:rPr>
        <w:rFonts w:asciiTheme="minorHAnsi" w:hAnsiTheme="minorHAnsi"/>
        <w:b/>
        <w:color w:val="FFFFFF" w:themeColor="background1"/>
        <w:sz w:val="22"/>
      </w:rPr>
      <w:tblPr/>
      <w:tcPr>
        <w:shd w:val="clear" w:color="auto" w:fill="68757E"/>
      </w:tcPr>
    </w:tblStylePr>
    <w:tblStylePr w:type="band1Vert">
      <w:pPr>
        <w:jc w:val="center"/>
      </w:pPr>
      <w:rPr>
        <w:rFonts w:asciiTheme="minorHAnsi" w:hAnsiTheme="minorHAnsi"/>
        <w:sz w:val="22"/>
      </w:rPr>
    </w:tblStylePr>
    <w:tblStylePr w:type="band2Vert">
      <w:rPr>
        <w:rFonts w:asciiTheme="minorHAnsi" w:hAnsiTheme="minorHAnsi"/>
        <w:sz w:val="22"/>
      </w:rPr>
      <w:tblPr/>
      <w:tcPr>
        <w:shd w:val="clear" w:color="auto" w:fill="E0E3E5" w:themeFill="text2" w:themeFillTint="33"/>
      </w:tcPr>
    </w:tblStylePr>
    <w:tblStylePr w:type="band1Horz">
      <w:pPr>
        <w:jc w:val="center"/>
      </w:pPr>
      <w:rPr>
        <w:rFonts w:asciiTheme="minorHAnsi" w:hAnsiTheme="minorHAnsi"/>
        <w:sz w:val="22"/>
      </w:rPr>
    </w:tblStylePr>
    <w:tblStylePr w:type="band2Horz">
      <w:pPr>
        <w:jc w:val="center"/>
      </w:pPr>
      <w:rPr>
        <w:rFonts w:asciiTheme="minorHAnsi" w:hAnsiTheme="minorHAnsi"/>
        <w:sz w:val="22"/>
      </w:rPr>
      <w:tblPr/>
      <w:tcPr>
        <w:shd w:val="clear" w:color="auto" w:fill="E0E3E5" w:themeFill="text2" w:themeFillTint="33"/>
      </w:tcPr>
    </w:tblStylePr>
  </w:style>
  <w:style w:type="numbering" w:customStyle="1" w:styleId="Incibe">
    <w:name w:val="Incibe"/>
    <w:uiPriority w:val="99"/>
    <w:rsid w:val="00803AA9"/>
    <w:pPr>
      <w:numPr>
        <w:numId w:val="20"/>
      </w:numPr>
    </w:pPr>
  </w:style>
  <w:style w:type="paragraph" w:customStyle="1" w:styleId="TtuloIndice">
    <w:name w:val="Título Indice"/>
    <w:qFormat/>
    <w:rsid w:val="0044466B"/>
    <w:pPr>
      <w:spacing w:after="240"/>
    </w:pPr>
    <w:rPr>
      <w:rFonts w:asciiTheme="minorHAnsi" w:hAnsiTheme="minorHAnsi"/>
      <w:b/>
      <w:color w:val="E73137"/>
      <w:sz w:val="32"/>
      <w:szCs w:val="32"/>
      <w:lang w:val="es-ES_tradnl"/>
    </w:rPr>
  </w:style>
  <w:style w:type="paragraph" w:customStyle="1" w:styleId="Indice">
    <w:name w:val="Indice"/>
    <w:basedOn w:val="Normal"/>
    <w:qFormat/>
    <w:rsid w:val="00270D84"/>
    <w:pPr>
      <w:pageBreakBefore/>
      <w:widowControl w:val="0"/>
      <w:pBdr>
        <w:bottom w:val="single" w:sz="4" w:space="1" w:color="E1120D"/>
      </w:pBdr>
      <w:spacing w:before="120"/>
      <w:outlineLvl w:val="0"/>
    </w:pPr>
    <w:rPr>
      <w:rFonts w:cs="Arial"/>
      <w:b/>
      <w:bCs/>
      <w:caps/>
      <w:color w:val="E73137"/>
      <w:kern w:val="32"/>
      <w:sz w:val="32"/>
      <w:szCs w:val="32"/>
    </w:rPr>
  </w:style>
  <w:style w:type="paragraph" w:customStyle="1" w:styleId="Indicetablas">
    <w:name w:val="Indice_tablas"/>
    <w:basedOn w:val="Indice"/>
    <w:qFormat/>
    <w:rsid w:val="00314618"/>
    <w:pPr>
      <w:pageBreakBefore w:val="0"/>
      <w:spacing w:before="240"/>
    </w:pPr>
  </w:style>
  <w:style w:type="character" w:customStyle="1" w:styleId="EncabezadoCar">
    <w:name w:val="Encabezado Car"/>
    <w:basedOn w:val="Fuentedeprrafopredeter"/>
    <w:link w:val="Encabezado"/>
    <w:rsid w:val="00314618"/>
    <w:rPr>
      <w:rFonts w:asciiTheme="minorHAnsi" w:hAnsiTheme="minorHAnsi"/>
      <w:sz w:val="22"/>
      <w:szCs w:val="24"/>
      <w:lang w:val="es-ES_tradnl"/>
    </w:rPr>
  </w:style>
  <w:style w:type="paragraph" w:customStyle="1" w:styleId="Anexo">
    <w:name w:val="Anexo"/>
    <w:basedOn w:val="Ttulo1"/>
    <w:next w:val="Normal"/>
    <w:rsid w:val="00314618"/>
    <w:pPr>
      <w:numPr>
        <w:numId w:val="0"/>
      </w:numPr>
    </w:pPr>
    <w:rPr>
      <w:color w:val="E1120D"/>
      <w:lang w:val="es-ES"/>
    </w:rPr>
  </w:style>
  <w:style w:type="paragraph" w:styleId="TtuloTDC">
    <w:name w:val="TOC Heading"/>
    <w:basedOn w:val="Ttulo1"/>
    <w:next w:val="Normal"/>
    <w:uiPriority w:val="39"/>
    <w:semiHidden/>
    <w:unhideWhenUsed/>
    <w:qFormat/>
    <w:rsid w:val="00314618"/>
    <w:pPr>
      <w:keepNext/>
      <w:keepLines/>
      <w:pageBreakBefore w:val="0"/>
      <w:widowControl/>
      <w:numPr>
        <w:numId w:val="0"/>
      </w:numPr>
      <w:spacing w:before="240" w:after="0"/>
      <w:outlineLvl w:val="9"/>
    </w:pPr>
    <w:rPr>
      <w:rFonts w:asciiTheme="majorHAnsi" w:eastAsiaTheme="majorEastAsia" w:hAnsiTheme="majorHAnsi" w:cstheme="majorBidi"/>
      <w:b w:val="0"/>
      <w:bCs w:val="0"/>
      <w:caps w:val="0"/>
      <w:kern w:val="0"/>
    </w:rPr>
  </w:style>
  <w:style w:type="paragraph" w:customStyle="1" w:styleId="Subanexo">
    <w:name w:val="Subanexo"/>
    <w:basedOn w:val="Ttulo2"/>
    <w:rsid w:val="00314618"/>
    <w:pPr>
      <w:keepNext/>
      <w:numPr>
        <w:ilvl w:val="0"/>
        <w:numId w:val="0"/>
      </w:numPr>
      <w:spacing w:line="312" w:lineRule="auto"/>
      <w:contextualSpacing/>
    </w:pPr>
    <w:rPr>
      <w:caps/>
      <w:color w:val="E1120D"/>
      <w:sz w:val="24"/>
    </w:rPr>
  </w:style>
  <w:style w:type="paragraph" w:styleId="Listaconvietas3">
    <w:name w:val="List Bullet 3"/>
    <w:basedOn w:val="BulletsNivel3"/>
    <w:unhideWhenUsed/>
    <w:rsid w:val="0072699A"/>
  </w:style>
  <w:style w:type="paragraph" w:styleId="Prrafodelista">
    <w:name w:val="List Paragraph"/>
    <w:basedOn w:val="Normal"/>
    <w:uiPriority w:val="34"/>
    <w:qFormat/>
    <w:rsid w:val="0072699A"/>
    <w:pPr>
      <w:ind w:left="720"/>
      <w:contextualSpacing/>
    </w:pPr>
  </w:style>
  <w:style w:type="paragraph" w:styleId="Citadestacada">
    <w:name w:val="Intense Quote"/>
    <w:basedOn w:val="Normal"/>
    <w:next w:val="Normal"/>
    <w:link w:val="CitadestacadaCar"/>
    <w:uiPriority w:val="30"/>
    <w:qFormat/>
    <w:rsid w:val="003D6EF1"/>
    <w:pPr>
      <w:pBdr>
        <w:top w:val="single" w:sz="4" w:space="10" w:color="FFDD00" w:themeColor="accent1"/>
        <w:bottom w:val="single" w:sz="4" w:space="10" w:color="FFDD00" w:themeColor="accent1"/>
      </w:pBdr>
      <w:spacing w:before="360" w:after="360"/>
      <w:ind w:left="864" w:right="864"/>
      <w:jc w:val="center"/>
    </w:pPr>
    <w:rPr>
      <w:b/>
      <w:i/>
      <w:iCs/>
      <w:color w:val="000000" w:themeColor="text1"/>
      <w:sz w:val="20"/>
    </w:rPr>
  </w:style>
  <w:style w:type="character" w:customStyle="1" w:styleId="CitadestacadaCar">
    <w:name w:val="Cita destacada Car"/>
    <w:basedOn w:val="Fuentedeprrafopredeter"/>
    <w:link w:val="Citadestacada"/>
    <w:uiPriority w:val="30"/>
    <w:rsid w:val="003D6EF1"/>
    <w:rPr>
      <w:b/>
      <w:i/>
      <w:iCs/>
      <w:color w:val="000000" w:themeColor="text1"/>
      <w:sz w:val="20"/>
    </w:rPr>
  </w:style>
  <w:style w:type="character" w:customStyle="1" w:styleId="Ttulo2Car">
    <w:name w:val="Título 2 Car"/>
    <w:basedOn w:val="Fuentedeprrafopredeter"/>
    <w:link w:val="Ttulo2"/>
    <w:rsid w:val="00AB579B"/>
    <w:rPr>
      <w:rFonts w:cs="Arial"/>
      <w:b/>
      <w:bCs/>
      <w:iCs/>
      <w:sz w:val="28"/>
      <w:szCs w:val="28"/>
    </w:rPr>
  </w:style>
  <w:style w:type="character" w:styleId="Refdecomentario">
    <w:name w:val="annotation reference"/>
    <w:basedOn w:val="Fuentedeprrafopredeter"/>
    <w:uiPriority w:val="99"/>
    <w:semiHidden/>
    <w:unhideWhenUsed/>
    <w:rsid w:val="00AB579B"/>
    <w:rPr>
      <w:sz w:val="16"/>
      <w:szCs w:val="16"/>
    </w:rPr>
  </w:style>
  <w:style w:type="paragraph" w:styleId="Textocomentario">
    <w:name w:val="annotation text"/>
    <w:basedOn w:val="Normal"/>
    <w:link w:val="TextocomentarioCar"/>
    <w:uiPriority w:val="99"/>
    <w:unhideWhenUsed/>
    <w:rsid w:val="00AB579B"/>
    <w:pPr>
      <w:spacing w:line="240" w:lineRule="auto"/>
    </w:pPr>
    <w:rPr>
      <w:sz w:val="20"/>
      <w:szCs w:val="20"/>
    </w:rPr>
  </w:style>
  <w:style w:type="character" w:customStyle="1" w:styleId="TextocomentarioCar">
    <w:name w:val="Texto comentario Car"/>
    <w:basedOn w:val="Fuentedeprrafopredeter"/>
    <w:link w:val="Textocomentario"/>
    <w:uiPriority w:val="99"/>
    <w:rsid w:val="00AB579B"/>
    <w:rPr>
      <w:sz w:val="20"/>
      <w:szCs w:val="20"/>
    </w:rPr>
  </w:style>
  <w:style w:type="character" w:customStyle="1" w:styleId="Ttulo1Car">
    <w:name w:val="Título 1 Car"/>
    <w:basedOn w:val="Fuentedeprrafopredeter"/>
    <w:link w:val="Ttulo1"/>
    <w:rsid w:val="00AB579B"/>
    <w:rPr>
      <w:rFonts w:cs="Arial"/>
      <w:b/>
      <w:bCs/>
      <w:caps/>
      <w:color w:val="E73137"/>
      <w:kern w:val="32"/>
      <w:sz w:val="32"/>
      <w:szCs w:val="32"/>
      <w:lang w:val="en-GB"/>
    </w:rPr>
  </w:style>
  <w:style w:type="paragraph" w:styleId="Revisin">
    <w:name w:val="Revision"/>
    <w:hidden/>
    <w:uiPriority w:val="99"/>
    <w:semiHidden/>
    <w:rsid w:val="006E49B0"/>
  </w:style>
  <w:style w:type="paragraph" w:styleId="Asuntodelcomentario">
    <w:name w:val="annotation subject"/>
    <w:basedOn w:val="Textocomentario"/>
    <w:next w:val="Textocomentario"/>
    <w:link w:val="AsuntodelcomentarioCar"/>
    <w:semiHidden/>
    <w:unhideWhenUsed/>
    <w:rsid w:val="006E49B0"/>
    <w:rPr>
      <w:b/>
      <w:bCs/>
    </w:rPr>
  </w:style>
  <w:style w:type="character" w:customStyle="1" w:styleId="AsuntodelcomentarioCar">
    <w:name w:val="Asunto del comentario Car"/>
    <w:basedOn w:val="TextocomentarioCar"/>
    <w:link w:val="Asuntodelcomentario"/>
    <w:semiHidden/>
    <w:rsid w:val="006E49B0"/>
    <w:rPr>
      <w:b/>
      <w:bCs/>
      <w:sz w:val="20"/>
      <w:szCs w:val="20"/>
    </w:rPr>
  </w:style>
  <w:style w:type="character" w:styleId="Hipervnculovisitado">
    <w:name w:val="FollowedHyperlink"/>
    <w:basedOn w:val="Fuentedeprrafopredeter"/>
    <w:semiHidden/>
    <w:unhideWhenUsed/>
    <w:rsid w:val="00FF61C9"/>
    <w:rPr>
      <w:color w:val="68757E" w:themeColor="followedHyperlink"/>
      <w:u w:val="single"/>
    </w:rPr>
  </w:style>
  <w:style w:type="character" w:styleId="Mencinsinresolver">
    <w:name w:val="Unresolved Mention"/>
    <w:basedOn w:val="Fuentedeprrafopredeter"/>
    <w:uiPriority w:val="99"/>
    <w:semiHidden/>
    <w:unhideWhenUsed/>
    <w:rsid w:val="00FF61C9"/>
    <w:rPr>
      <w:color w:val="605E5C"/>
      <w:shd w:val="clear" w:color="auto" w:fill="E1DFDD"/>
    </w:rPr>
  </w:style>
  <w:style w:type="character" w:styleId="Textoennegrita">
    <w:name w:val="Strong"/>
    <w:basedOn w:val="Fuentedeprrafopredeter"/>
    <w:uiPriority w:val="22"/>
    <w:qFormat/>
    <w:rsid w:val="00C552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030367">
      <w:bodyDiv w:val="1"/>
      <w:marLeft w:val="0"/>
      <w:marRight w:val="0"/>
      <w:marTop w:val="0"/>
      <w:marBottom w:val="0"/>
      <w:divBdr>
        <w:top w:val="none" w:sz="0" w:space="0" w:color="auto"/>
        <w:left w:val="none" w:sz="0" w:space="0" w:color="auto"/>
        <w:bottom w:val="none" w:sz="0" w:space="0" w:color="auto"/>
        <w:right w:val="none" w:sz="0" w:space="0" w:color="auto"/>
      </w:divBdr>
    </w:div>
    <w:div w:id="834297558">
      <w:bodyDiv w:val="1"/>
      <w:marLeft w:val="0"/>
      <w:marRight w:val="0"/>
      <w:marTop w:val="0"/>
      <w:marBottom w:val="0"/>
      <w:divBdr>
        <w:top w:val="none" w:sz="0" w:space="0" w:color="auto"/>
        <w:left w:val="none" w:sz="0" w:space="0" w:color="auto"/>
        <w:bottom w:val="none" w:sz="0" w:space="0" w:color="auto"/>
        <w:right w:val="none" w:sz="0" w:space="0" w:color="auto"/>
      </w:divBdr>
    </w:div>
    <w:div w:id="14298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incibe.es/empresas/que-te-interesa/plan-director-seguridad"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incibe.es/empresas/herramientas/conoces-tus-riesgos"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incibe.es/sites/default/files/contenidos/politicas/documentos/clasificacion-informacion.pdf" TargetMode="External"/><Relationship Id="rId25" Type="http://schemas.openxmlformats.org/officeDocument/2006/relationships/hyperlink" Target="https://www.incibe.es/empresas/blog/fases-plan-continuidad-negocio" TargetMode="External"/><Relationship Id="rId2" Type="http://schemas.openxmlformats.org/officeDocument/2006/relationships/customXml" Target="../customXml/item2.xml"/><Relationship Id="rId16" Type="http://schemas.openxmlformats.org/officeDocument/2006/relationships/hyperlink" Target="https://www.incibe.es/empresas/blog/tematicas-seguridad-nube" TargetMode="External"/><Relationship Id="rId20" Type="http://schemas.openxmlformats.org/officeDocument/2006/relationships/hyperlink" Target="https://www.incibe.es/sites/default/files/contenidos/dosieres/plan-contingencia-continuidad-negocio/plantilla-ejemplo-bia.x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cibe.es/empresas/blog/desastre-no-te-detenga-elabora-plan-continuidad-negocio" TargetMode="External"/><Relationship Id="rId5" Type="http://schemas.openxmlformats.org/officeDocument/2006/relationships/numbering" Target="numbering.xml"/><Relationship Id="rId15" Type="http://schemas.openxmlformats.org/officeDocument/2006/relationships/hyperlink" Target="https://www.incibe.es/empresas/que-te-interesa/plan-contingencia-continuidad-negocio" TargetMode="External"/><Relationship Id="rId23" Type="http://schemas.openxmlformats.org/officeDocument/2006/relationships/hyperlink" Target="https://www.incibe.es/empresas/tematicas/gestion-incidentes-seguridad"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cibe.es/protege-tu-empresa/blog/pasos-seguir-realizar-analisis-impacto-negoci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cibe.es/sites/default/files/contenidos/politicas/documentos/copias-seguridad.pdf"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20Romero\Downloads\Documento_ED2026.dotx" TargetMode="External"/></Relationships>
</file>

<file path=word/theme/theme1.xml><?xml version="1.0" encoding="utf-8"?>
<a:theme xmlns:a="http://schemas.openxmlformats.org/drawingml/2006/main" name="Tema de Office">
  <a:themeElements>
    <a:clrScheme name="Incibe">
      <a:dk1>
        <a:sysClr val="windowText" lastClr="000000"/>
      </a:dk1>
      <a:lt1>
        <a:sysClr val="window" lastClr="FFFFFF"/>
      </a:lt1>
      <a:dk2>
        <a:srgbClr val="68757E"/>
      </a:dk2>
      <a:lt2>
        <a:srgbClr val="EEECE1"/>
      </a:lt2>
      <a:accent1>
        <a:srgbClr val="FFDD00"/>
      </a:accent1>
      <a:accent2>
        <a:srgbClr val="E73137"/>
      </a:accent2>
      <a:accent3>
        <a:srgbClr val="68757E"/>
      </a:accent3>
      <a:accent4>
        <a:srgbClr val="4B5C66"/>
      </a:accent4>
      <a:accent5>
        <a:srgbClr val="79262A"/>
      </a:accent5>
      <a:accent6>
        <a:srgbClr val="C5343A"/>
      </a:accent6>
      <a:hlink>
        <a:srgbClr val="E73137"/>
      </a:hlink>
      <a:folHlink>
        <a:srgbClr val="68757E"/>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e8a8cd-2885-4bb5-8083-20f3ed61e7f2" xsi:nil="true"/>
    <lcf76f155ced4ddcb4097134ff3c332f xmlns="47165acc-ed5c-423a-b9dd-89a486ffa79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F3050EA674634F8780CB6277CCE048" ma:contentTypeVersion="12" ma:contentTypeDescription="Create a new document." ma:contentTypeScope="" ma:versionID="abb995d7d27d6b0f1cee274d2f104d44">
  <xsd:schema xmlns:xsd="http://www.w3.org/2001/XMLSchema" xmlns:xs="http://www.w3.org/2001/XMLSchema" xmlns:p="http://schemas.microsoft.com/office/2006/metadata/properties" xmlns:ns2="47165acc-ed5c-423a-b9dd-89a486ffa79a" xmlns:ns3="82e8a8cd-2885-4bb5-8083-20f3ed61e7f2" targetNamespace="http://schemas.microsoft.com/office/2006/metadata/properties" ma:root="true" ma:fieldsID="0c1e66a85c6c118425d55916de5617a5" ns2:_="" ns3:_="">
    <xsd:import namespace="47165acc-ed5c-423a-b9dd-89a486ffa79a"/>
    <xsd:import namespace="82e8a8cd-2885-4bb5-8083-20f3ed61e7f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165acc-ed5c-423a-b9dd-89a486ffa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85e823d-31db-440c-980d-283f89df7c2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8a8cd-2885-4bb5-8083-20f3ed61e7f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f23810e-d2cb-40f5-8814-ec88b3cf0e80}" ma:internalName="TaxCatchAll" ma:showField="CatchAllData" ma:web="82e8a8cd-2885-4bb5-8083-20f3ed61e7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7E24C-108D-4E3A-9470-B094CEE07D42}">
  <ds:schemaRefs>
    <ds:schemaRef ds:uri="http://schemas.microsoft.com/sharepoint/v3/contenttype/forms"/>
  </ds:schemaRefs>
</ds:datastoreItem>
</file>

<file path=customXml/itemProps2.xml><?xml version="1.0" encoding="utf-8"?>
<ds:datastoreItem xmlns:ds="http://schemas.openxmlformats.org/officeDocument/2006/customXml" ds:itemID="{02CB1E83-9201-42D6-B693-8391B0937512}">
  <ds:schemaRefs>
    <ds:schemaRef ds:uri="http://schemas.microsoft.com/office/2006/metadata/properties"/>
    <ds:schemaRef ds:uri="http://schemas.microsoft.com/office/infopath/2007/PartnerControls"/>
    <ds:schemaRef ds:uri="82e8a8cd-2885-4bb5-8083-20f3ed61e7f2"/>
    <ds:schemaRef ds:uri="47165acc-ed5c-423a-b9dd-89a486ffa79a"/>
  </ds:schemaRefs>
</ds:datastoreItem>
</file>

<file path=customXml/itemProps3.xml><?xml version="1.0" encoding="utf-8"?>
<ds:datastoreItem xmlns:ds="http://schemas.openxmlformats.org/officeDocument/2006/customXml" ds:itemID="{1C0FDB6B-46A7-4411-8D52-D0863087B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165acc-ed5c-423a-b9dd-89a486ffa79a"/>
    <ds:schemaRef ds:uri="82e8a8cd-2885-4bb5-8083-20f3ed61e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5EB22-2BBD-4F59-94BC-60E526D9E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Documento_ED2026.dotx</Template>
  <TotalTime>20</TotalTime>
  <Pages>8</Pages>
  <Words>1703</Words>
  <Characters>12240</Characters>
  <DocSecurity>0</DocSecurity>
  <Lines>102</Lines>
  <Paragraphs>27</Paragraphs>
  <ScaleCrop>false</ScaleCrop>
  <HeadingPairs>
    <vt:vector size="2" baseType="variant">
      <vt:variant>
        <vt:lpstr>Título</vt:lpstr>
      </vt:variant>
      <vt:variant>
        <vt:i4>1</vt:i4>
      </vt:variant>
    </vt:vector>
  </HeadingPairs>
  <TitlesOfParts>
    <vt:vector size="1" baseType="lpstr">
      <vt:lpstr>Título del documento</vt:lpstr>
    </vt:vector>
  </TitlesOfParts>
  <Company> </Company>
  <LinksUpToDate>false</LinksUpToDate>
  <CharactersWithSpaces>13916</CharactersWithSpaces>
  <SharedDoc>false</SharedDoc>
  <HLinks>
    <vt:vector size="150" baseType="variant">
      <vt:variant>
        <vt:i4>2228274</vt:i4>
      </vt:variant>
      <vt:variant>
        <vt:i4>153</vt:i4>
      </vt:variant>
      <vt:variant>
        <vt:i4>0</vt:i4>
      </vt:variant>
      <vt:variant>
        <vt:i4>5</vt:i4>
      </vt:variant>
      <vt:variant>
        <vt:lpwstr>http://observatorio.inteco.es/</vt:lpwstr>
      </vt:variant>
      <vt:variant>
        <vt:lpwstr/>
      </vt:variant>
      <vt:variant>
        <vt:i4>524369</vt:i4>
      </vt:variant>
      <vt:variant>
        <vt:i4>150</vt:i4>
      </vt:variant>
      <vt:variant>
        <vt:i4>0</vt:i4>
      </vt:variant>
      <vt:variant>
        <vt:i4>5</vt:i4>
      </vt:variant>
      <vt:variant>
        <vt:lpwstr>http://www.inteco.es/</vt:lpwstr>
      </vt:variant>
      <vt:variant>
        <vt:lpwstr/>
      </vt:variant>
      <vt:variant>
        <vt:i4>1638460</vt:i4>
      </vt:variant>
      <vt:variant>
        <vt:i4>143</vt:i4>
      </vt:variant>
      <vt:variant>
        <vt:i4>0</vt:i4>
      </vt:variant>
      <vt:variant>
        <vt:i4>5</vt:i4>
      </vt:variant>
      <vt:variant>
        <vt:lpwstr/>
      </vt:variant>
      <vt:variant>
        <vt:lpwstr>_Toc194302961</vt:lpwstr>
      </vt:variant>
      <vt:variant>
        <vt:i4>1638460</vt:i4>
      </vt:variant>
      <vt:variant>
        <vt:i4>134</vt:i4>
      </vt:variant>
      <vt:variant>
        <vt:i4>0</vt:i4>
      </vt:variant>
      <vt:variant>
        <vt:i4>5</vt:i4>
      </vt:variant>
      <vt:variant>
        <vt:lpwstr/>
      </vt:variant>
      <vt:variant>
        <vt:lpwstr>_Toc194302960</vt:lpwstr>
      </vt:variant>
      <vt:variant>
        <vt:i4>1703996</vt:i4>
      </vt:variant>
      <vt:variant>
        <vt:i4>128</vt:i4>
      </vt:variant>
      <vt:variant>
        <vt:i4>0</vt:i4>
      </vt:variant>
      <vt:variant>
        <vt:i4>5</vt:i4>
      </vt:variant>
      <vt:variant>
        <vt:lpwstr/>
      </vt:variant>
      <vt:variant>
        <vt:lpwstr>_Toc194302959</vt:lpwstr>
      </vt:variant>
      <vt:variant>
        <vt:i4>1703996</vt:i4>
      </vt:variant>
      <vt:variant>
        <vt:i4>104</vt:i4>
      </vt:variant>
      <vt:variant>
        <vt:i4>0</vt:i4>
      </vt:variant>
      <vt:variant>
        <vt:i4>5</vt:i4>
      </vt:variant>
      <vt:variant>
        <vt:lpwstr/>
      </vt:variant>
      <vt:variant>
        <vt:lpwstr>_Toc194302958</vt:lpwstr>
      </vt:variant>
      <vt:variant>
        <vt:i4>1703996</vt:i4>
      </vt:variant>
      <vt:variant>
        <vt:i4>98</vt:i4>
      </vt:variant>
      <vt:variant>
        <vt:i4>0</vt:i4>
      </vt:variant>
      <vt:variant>
        <vt:i4>5</vt:i4>
      </vt:variant>
      <vt:variant>
        <vt:lpwstr/>
      </vt:variant>
      <vt:variant>
        <vt:lpwstr>_Toc194302957</vt:lpwstr>
      </vt:variant>
      <vt:variant>
        <vt:i4>1703996</vt:i4>
      </vt:variant>
      <vt:variant>
        <vt:i4>92</vt:i4>
      </vt:variant>
      <vt:variant>
        <vt:i4>0</vt:i4>
      </vt:variant>
      <vt:variant>
        <vt:i4>5</vt:i4>
      </vt:variant>
      <vt:variant>
        <vt:lpwstr/>
      </vt:variant>
      <vt:variant>
        <vt:lpwstr>_Toc194302956</vt:lpwstr>
      </vt:variant>
      <vt:variant>
        <vt:i4>1703996</vt:i4>
      </vt:variant>
      <vt:variant>
        <vt:i4>86</vt:i4>
      </vt:variant>
      <vt:variant>
        <vt:i4>0</vt:i4>
      </vt:variant>
      <vt:variant>
        <vt:i4>5</vt:i4>
      </vt:variant>
      <vt:variant>
        <vt:lpwstr/>
      </vt:variant>
      <vt:variant>
        <vt:lpwstr>_Toc194302955</vt:lpwstr>
      </vt:variant>
      <vt:variant>
        <vt:i4>1703996</vt:i4>
      </vt:variant>
      <vt:variant>
        <vt:i4>80</vt:i4>
      </vt:variant>
      <vt:variant>
        <vt:i4>0</vt:i4>
      </vt:variant>
      <vt:variant>
        <vt:i4>5</vt:i4>
      </vt:variant>
      <vt:variant>
        <vt:lpwstr/>
      </vt:variant>
      <vt:variant>
        <vt:lpwstr>_Toc194302954</vt:lpwstr>
      </vt:variant>
      <vt:variant>
        <vt:i4>1703996</vt:i4>
      </vt:variant>
      <vt:variant>
        <vt:i4>74</vt:i4>
      </vt:variant>
      <vt:variant>
        <vt:i4>0</vt:i4>
      </vt:variant>
      <vt:variant>
        <vt:i4>5</vt:i4>
      </vt:variant>
      <vt:variant>
        <vt:lpwstr/>
      </vt:variant>
      <vt:variant>
        <vt:lpwstr>_Toc194302953</vt:lpwstr>
      </vt:variant>
      <vt:variant>
        <vt:i4>1703996</vt:i4>
      </vt:variant>
      <vt:variant>
        <vt:i4>68</vt:i4>
      </vt:variant>
      <vt:variant>
        <vt:i4>0</vt:i4>
      </vt:variant>
      <vt:variant>
        <vt:i4>5</vt:i4>
      </vt:variant>
      <vt:variant>
        <vt:lpwstr/>
      </vt:variant>
      <vt:variant>
        <vt:lpwstr>_Toc194302952</vt:lpwstr>
      </vt:variant>
      <vt:variant>
        <vt:i4>1703996</vt:i4>
      </vt:variant>
      <vt:variant>
        <vt:i4>62</vt:i4>
      </vt:variant>
      <vt:variant>
        <vt:i4>0</vt:i4>
      </vt:variant>
      <vt:variant>
        <vt:i4>5</vt:i4>
      </vt:variant>
      <vt:variant>
        <vt:lpwstr/>
      </vt:variant>
      <vt:variant>
        <vt:lpwstr>_Toc194302951</vt:lpwstr>
      </vt:variant>
      <vt:variant>
        <vt:i4>1703996</vt:i4>
      </vt:variant>
      <vt:variant>
        <vt:i4>56</vt:i4>
      </vt:variant>
      <vt:variant>
        <vt:i4>0</vt:i4>
      </vt:variant>
      <vt:variant>
        <vt:i4>5</vt:i4>
      </vt:variant>
      <vt:variant>
        <vt:lpwstr/>
      </vt:variant>
      <vt:variant>
        <vt:lpwstr>_Toc194302950</vt:lpwstr>
      </vt:variant>
      <vt:variant>
        <vt:i4>1769532</vt:i4>
      </vt:variant>
      <vt:variant>
        <vt:i4>50</vt:i4>
      </vt:variant>
      <vt:variant>
        <vt:i4>0</vt:i4>
      </vt:variant>
      <vt:variant>
        <vt:i4>5</vt:i4>
      </vt:variant>
      <vt:variant>
        <vt:lpwstr/>
      </vt:variant>
      <vt:variant>
        <vt:lpwstr>_Toc194302949</vt:lpwstr>
      </vt:variant>
      <vt:variant>
        <vt:i4>1769532</vt:i4>
      </vt:variant>
      <vt:variant>
        <vt:i4>44</vt:i4>
      </vt:variant>
      <vt:variant>
        <vt:i4>0</vt:i4>
      </vt:variant>
      <vt:variant>
        <vt:i4>5</vt:i4>
      </vt:variant>
      <vt:variant>
        <vt:lpwstr/>
      </vt:variant>
      <vt:variant>
        <vt:lpwstr>_Toc194302948</vt:lpwstr>
      </vt:variant>
      <vt:variant>
        <vt:i4>1769532</vt:i4>
      </vt:variant>
      <vt:variant>
        <vt:i4>38</vt:i4>
      </vt:variant>
      <vt:variant>
        <vt:i4>0</vt:i4>
      </vt:variant>
      <vt:variant>
        <vt:i4>5</vt:i4>
      </vt:variant>
      <vt:variant>
        <vt:lpwstr/>
      </vt:variant>
      <vt:variant>
        <vt:lpwstr>_Toc194302947</vt:lpwstr>
      </vt:variant>
      <vt:variant>
        <vt:i4>1769532</vt:i4>
      </vt:variant>
      <vt:variant>
        <vt:i4>32</vt:i4>
      </vt:variant>
      <vt:variant>
        <vt:i4>0</vt:i4>
      </vt:variant>
      <vt:variant>
        <vt:i4>5</vt:i4>
      </vt:variant>
      <vt:variant>
        <vt:lpwstr/>
      </vt:variant>
      <vt:variant>
        <vt:lpwstr>_Toc194302946</vt:lpwstr>
      </vt:variant>
      <vt:variant>
        <vt:i4>1769532</vt:i4>
      </vt:variant>
      <vt:variant>
        <vt:i4>26</vt:i4>
      </vt:variant>
      <vt:variant>
        <vt:i4>0</vt:i4>
      </vt:variant>
      <vt:variant>
        <vt:i4>5</vt:i4>
      </vt:variant>
      <vt:variant>
        <vt:lpwstr/>
      </vt:variant>
      <vt:variant>
        <vt:lpwstr>_Toc194302945</vt:lpwstr>
      </vt:variant>
      <vt:variant>
        <vt:i4>1769532</vt:i4>
      </vt:variant>
      <vt:variant>
        <vt:i4>20</vt:i4>
      </vt:variant>
      <vt:variant>
        <vt:i4>0</vt:i4>
      </vt:variant>
      <vt:variant>
        <vt:i4>5</vt:i4>
      </vt:variant>
      <vt:variant>
        <vt:lpwstr/>
      </vt:variant>
      <vt:variant>
        <vt:lpwstr>_Toc194302944</vt:lpwstr>
      </vt:variant>
      <vt:variant>
        <vt:i4>1769532</vt:i4>
      </vt:variant>
      <vt:variant>
        <vt:i4>14</vt:i4>
      </vt:variant>
      <vt:variant>
        <vt:i4>0</vt:i4>
      </vt:variant>
      <vt:variant>
        <vt:i4>5</vt:i4>
      </vt:variant>
      <vt:variant>
        <vt:lpwstr/>
      </vt:variant>
      <vt:variant>
        <vt:lpwstr>_Toc194302943</vt:lpwstr>
      </vt:variant>
      <vt:variant>
        <vt:i4>1769532</vt:i4>
      </vt:variant>
      <vt:variant>
        <vt:i4>8</vt:i4>
      </vt:variant>
      <vt:variant>
        <vt:i4>0</vt:i4>
      </vt:variant>
      <vt:variant>
        <vt:i4>5</vt:i4>
      </vt:variant>
      <vt:variant>
        <vt:lpwstr/>
      </vt:variant>
      <vt:variant>
        <vt:lpwstr>_Toc194302942</vt:lpwstr>
      </vt:variant>
      <vt:variant>
        <vt:i4>524369</vt:i4>
      </vt:variant>
      <vt:variant>
        <vt:i4>3</vt:i4>
      </vt:variant>
      <vt:variant>
        <vt:i4>0</vt:i4>
      </vt:variant>
      <vt:variant>
        <vt:i4>5</vt:i4>
      </vt:variant>
      <vt:variant>
        <vt:lpwstr>http://www.inteco.es/</vt:lpwstr>
      </vt:variant>
      <vt:variant>
        <vt:lpwstr/>
      </vt:variant>
      <vt:variant>
        <vt:i4>3801136</vt:i4>
      </vt:variant>
      <vt:variant>
        <vt:i4>0</vt:i4>
      </vt:variant>
      <vt:variant>
        <vt:i4>0</vt:i4>
      </vt:variant>
      <vt:variant>
        <vt:i4>5</vt:i4>
      </vt:variant>
      <vt:variant>
        <vt:lpwstr>http://www.inteco.es/Accesibilidad/Formacion_6/Manuales_y_Guias/guia_accesibilidad_en_pdf</vt:lpwstr>
      </vt:variant>
      <vt:variant>
        <vt:lpwstr/>
      </vt:variant>
      <vt:variant>
        <vt:i4>5505099</vt:i4>
      </vt:variant>
      <vt:variant>
        <vt:i4>0</vt:i4>
      </vt:variant>
      <vt:variant>
        <vt:i4>0</vt:i4>
      </vt:variant>
      <vt:variant>
        <vt:i4>5</vt:i4>
      </vt:variant>
      <vt:variant>
        <vt:lpwstr>http://creativecommons.org/licenses/by-nc/2.5/es/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2008-03-12T16:00:00Z</cp:lastPrinted>
  <dcterms:created xsi:type="dcterms:W3CDTF">2024-05-24T12:20:00Z</dcterms:created>
  <dcterms:modified xsi:type="dcterms:W3CDTF">2024-05-27T11:15:00Z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0x010100F2F3050EA674634F8780CB6277CCE048</vt:lpwstr>
  </property>
</Properties>
</file>